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D5" w:rsidRPr="00FB3FD5" w:rsidRDefault="00FB3FD5" w:rsidP="00FB3FD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3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edukacyjne dla klas kształcących się w zawodzie TECHNIK EKONOMISTA</w:t>
      </w:r>
      <w:r w:rsidRPr="00FB3F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B3FD5" w:rsidRPr="00FB3FD5" w:rsidRDefault="00FB3FD5" w:rsidP="00FB3F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IV</w:t>
      </w:r>
      <w:r w:rsidRPr="00FB3F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B3FD5" w:rsidRDefault="00FB3FD5" w:rsidP="00FB3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przedmiot:</w:t>
      </w:r>
      <w:r w:rsidRPr="00FB3F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GOSPODARKA FINANSOWA</w:t>
      </w:r>
      <w:r w:rsidRPr="00FB3F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42ECF" w:rsidRPr="00FB3FD5" w:rsidRDefault="00A42ECF" w:rsidP="00FB3F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FB3FD5" w:rsidRPr="00FB3FD5" w:rsidRDefault="00FB3FD5" w:rsidP="00FB3F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3FD5">
        <w:rPr>
          <w:rFonts w:ascii="Times New Roman" w:eastAsia="Times New Roman" w:hAnsi="Times New Roman" w:cs="Times New Roman"/>
          <w:sz w:val="24"/>
          <w:szCs w:val="24"/>
          <w:lang w:eastAsia="pl-PL"/>
        </w:rPr>
        <w:t>Nr progr</w:t>
      </w:r>
      <w:r w:rsidR="00856768">
        <w:rPr>
          <w:rFonts w:ascii="Times New Roman" w:eastAsia="Times New Roman" w:hAnsi="Times New Roman" w:cs="Times New Roman"/>
          <w:sz w:val="24"/>
          <w:szCs w:val="24"/>
          <w:lang w:eastAsia="pl-PL"/>
        </w:rPr>
        <w:t>amu nauczania ZSE-TE-331403-2019-P</w:t>
      </w:r>
      <w:bookmarkStart w:id="0" w:name="_GoBack"/>
      <w:bookmarkEnd w:id="0"/>
    </w:p>
    <w:p w:rsidR="00FB3FD5" w:rsidRPr="00FB3FD5" w:rsidRDefault="00FB3FD5" w:rsidP="00FB3F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3FD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programu: Program nauczania dla zawodu Technik ekonomista </w:t>
      </w:r>
    </w:p>
    <w:p w:rsidR="00FB3FD5" w:rsidRDefault="00FB3FD5" w:rsidP="00FB3F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: mgr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Mariola Ratajska</w:t>
      </w:r>
    </w:p>
    <w:p w:rsidR="00A42ECF" w:rsidRPr="00FB3FD5" w:rsidRDefault="00A42ECF" w:rsidP="00FB3FD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0"/>
        <w:gridCol w:w="140"/>
        <w:gridCol w:w="2978"/>
        <w:gridCol w:w="2730"/>
        <w:gridCol w:w="268"/>
        <w:gridCol w:w="2607"/>
        <w:gridCol w:w="641"/>
        <w:gridCol w:w="1966"/>
      </w:tblGrid>
      <w:tr w:rsidR="00FB3FD5" w:rsidRPr="00FB3FD5" w:rsidTr="00FB3FD5">
        <w:trPr>
          <w:trHeight w:val="300"/>
        </w:trPr>
        <w:tc>
          <w:tcPr>
            <w:tcW w:w="145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divId w:val="6855168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Wymagania na poszczególne oceny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B3FD5" w:rsidRPr="00FB3FD5" w:rsidTr="00FB3FD5">
        <w:trPr>
          <w:trHeight w:val="300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dopuszczająca (2)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dostateczna (3)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dobra (4)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bardzo dobra (5)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B3FD5" w:rsidRPr="00FB3FD5" w:rsidRDefault="00FB3FD5" w:rsidP="00FB3F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celująca (6)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B3FD5" w:rsidRPr="00FB3FD5" w:rsidTr="00FB3FD5">
        <w:trPr>
          <w:trHeight w:val="300"/>
        </w:trPr>
        <w:tc>
          <w:tcPr>
            <w:tcW w:w="145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Uczeń: </w:t>
            </w:r>
          </w:p>
        </w:tc>
      </w:tr>
      <w:tr w:rsidR="00FB3FD5" w:rsidRPr="00FB3FD5" w:rsidTr="00FB3FD5">
        <w:trPr>
          <w:trHeight w:val="300"/>
        </w:trPr>
        <w:tc>
          <w:tcPr>
            <w:tcW w:w="145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ROZLICZENIA Z KONTRAHENTAMI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B3FD5" w:rsidRPr="00FB3FD5" w:rsidTr="00FB3FD5">
        <w:trPr>
          <w:trHeight w:val="300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-wymienia formy rozliczeń gotówkowych i bezgotówkowych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-zna zasady obliczania odsetek za opóźnienie w transakcjach handlowych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-wymienia rodzaje weksli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-zna pojęcia z obrotu wekslowego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-na zasady obliczania kosztów i przychodów wynikających z wekslowych rozliczeń z kontrahentami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-zna pojęcie dyskonta z tytułu wykupu przez bank weksla przed terminem płatności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-rozróżnia formy rozliczeń gotówkowych i bezgotówkowych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-charakteryzuje koszty i przychody wynikające z transakcji z kontrahentami krajowymi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-definiuje odsetki za opóźnienie w transakcjach handlowych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-rozróżnia rodzaje weksli i pojęcia z obrotu wekslowego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-charakteryzuje  koszty i przychody wynikające z wekslowych rozliczeń z kontrahentami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-objaśnia pojęcie dyskonta z tytułu wykupu przez bank weksla przed terminem płatności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-charakteryzuje  formy rozliczeń gotówkowych i bezgotówkowych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koszty i przychody wynikające z transakcji z kontrahentami krajowymi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odsetki za opóźnienie w transakcjach handlowych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 rodzaje weksli i pojęcia z obrotu wekslowego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koszty i przychody wynikające z wekslowych rozliczeń z kontrahentami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kwotę dyskonta z tytułu wykupu przez bank weksla przed terminem płatności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-dobiera formy rozliczeń gotówkowych i bezgotówkowych do rodzaju transakcji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koszty i przychody wynikające z transakcji z kontrahentami zagranicznymi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odsetki za opóźnienie w transakcjach handlowych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-interpretuje postanowienia zawarte w dokumentach transakcji przeterminowanych,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oblicza i interpretuje koszty i przychody wynikające z wekslowych rozliczeń z kontrahentami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i interpretuje kwotę dyskonta z tytułu wykupu przez bank weksla przed terminem płatności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spełnia wymagania przewidziane na ocenę bardzo dobrą, a ponadto: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-sprawnie  posługuje sie przepisami prawa w zakresie obowiązujących treści kształcenia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FB3FD5" w:rsidRPr="00FB3FD5" w:rsidTr="00FB3FD5">
        <w:trPr>
          <w:trHeight w:val="300"/>
        </w:trPr>
        <w:tc>
          <w:tcPr>
            <w:tcW w:w="145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II. </w:t>
            </w:r>
            <w:r w:rsidRPr="00FB3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WSPÓŁPRACA PODMIOTU GOSPODARCZEGO Z BANKIEM</w:t>
            </w:r>
            <w:r w:rsidRPr="00FB3F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B3FD5" w:rsidRPr="00FB3FD5" w:rsidTr="00FB3FD5">
        <w:trPr>
          <w:trHeight w:val="300"/>
        </w:trPr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-wymienia rodzaje rachunków bankowych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 zna pojęcie i rodzaje kredytów bankowych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-zna pojęcia: usługa factoringu, usługa forfaitingu, usługa udzielenia gwarancji przez bank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-wymienia rodzaje operacji bankowych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-definiuje koszt usługi factoringu, forfaitingu i gwarancji świadczonej przez bank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Wymienia elementy całkowitego kosztu kredytu bankowego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-rozróżnia rodzaje rachunków bankowych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-charakteryzuje poszczególne rodzaje kredytów bankowych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-definiuje pojęcia: usługa factoringu, usługa forfaitingu, usługa udzielenia gwarancji przez bank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-charakteryzuje rodzaje operacji bankowych na podstawie wyciągu bankowego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-zna zasady obliczania kosztu usługi factoringu, forfaitingu i gwarancji świadczonej przez bank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-zna zasady obliczania całkowitego kosztu kredytu bankowego 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-charakteryzuje poszczególne rodzaje rachunków bankowych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 rozróżnia rodzaje kredytów bankowych w zależności od przedmiotu finansowania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identyfikuje pojęcia: usługa factoringu, usługa forfaitingu, usługa udzielenia gwarancji przez bank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określa operacje powodujące zmiany na rachunkach bankowych na podstawie wyciągu bankowego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oblicza koszt usługi factoringu, forfaitingu i gwarancji świadczonej przez bank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całkowity koszt kredytu bankowego z uwzględnieniem różnych składników, np. odsetek prostych, odsetek skapitalizowanych,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-ocenia ofert kredytowe różnych banków kredytową na podstawie z punktu widzenia kosztu całkowitego kredytu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odsetki od lokat terminowych 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- charakteryzuje poszczególne rodzaje rachunków bankowych uzasadnia </w:t>
            </w: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prowadzenie danego rachunku 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dobiera odpowiedni rodzaj kredytu do rodzaju kredytowanego przedsięwzięcia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-charakteryzuje pojęcia: usługa factoringu, usługa forfaitingu, usługa udzielenia gwarancji przez bank 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-interpretuje zapisy wyciągu bankowego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oblicza całkowity koszt kredytu bankowego z uwzględnieniem różnych składników, np. odsetek prostych, odsetek skapitalizowanych, prowizji bankowych, kosztów manipulacyjnych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wybiera najkorzystniejszą ofertę kredytową na podstawie podanych ofert kilku banków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-oblicza odsetki od lokat terminowych i wybiera najkorzystniejszą ofertę lokowania środków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- spełnia wymagania przewidziane na ocenę </w:t>
            </w: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bardzo dobrą, a ponadto: </w:t>
            </w:r>
          </w:p>
          <w:p w:rsidR="00FB3FD5" w:rsidRPr="00FB3FD5" w:rsidRDefault="00FB3FD5" w:rsidP="00FB3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F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-kompleksowo prowadzi gospodarkę finansową jednostki w zakresie współpracy z baniem </w:t>
            </w:r>
          </w:p>
        </w:tc>
      </w:tr>
    </w:tbl>
    <w:p w:rsidR="00EE4835" w:rsidRDefault="00EE4835" w:rsidP="00A42ECF">
      <w:pPr>
        <w:spacing w:after="0" w:line="240" w:lineRule="auto"/>
        <w:textAlignment w:val="baseline"/>
      </w:pPr>
    </w:p>
    <w:p w:rsidR="00A42ECF" w:rsidRDefault="00A42ECF" w:rsidP="00A42ECF">
      <w:pPr>
        <w:spacing w:after="0" w:line="240" w:lineRule="auto"/>
        <w:textAlignment w:val="baseline"/>
      </w:pPr>
    </w:p>
    <w:p w:rsidR="00A42ECF" w:rsidRDefault="00A42ECF" w:rsidP="00A4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Aby uzyskać ocenę wyższą należy posiadać także wiedzę i umiejętności podane w wymaganiach dla ocen niższych.</w:t>
      </w:r>
      <w:r>
        <w:rPr>
          <w:rStyle w:val="eop"/>
        </w:rPr>
        <w:t> </w:t>
      </w:r>
    </w:p>
    <w:p w:rsidR="00A42ECF" w:rsidRDefault="00A42ECF" w:rsidP="00A4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Kryteria oceniania są zgodne ze statutem szkoły. Ocena końcowa jest oceną wystawianą przez nauczyciela</w:t>
      </w:r>
      <w:r>
        <w:rPr>
          <w:rStyle w:val="eop"/>
        </w:rPr>
        <w:t> </w:t>
      </w:r>
    </w:p>
    <w:p w:rsidR="00A42ECF" w:rsidRDefault="00A42ECF" w:rsidP="00A4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A42ECF" w:rsidRDefault="00A42ECF" w:rsidP="00A42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A42ECF" w:rsidRDefault="00A42ECF" w:rsidP="00A42ECF">
      <w:pPr>
        <w:spacing w:after="0" w:line="240" w:lineRule="auto"/>
        <w:textAlignment w:val="baseline"/>
      </w:pPr>
    </w:p>
    <w:sectPr w:rsidR="00A42ECF" w:rsidSect="00FB3F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3FD5"/>
    <w:rsid w:val="00234FBE"/>
    <w:rsid w:val="0084218F"/>
    <w:rsid w:val="00856768"/>
    <w:rsid w:val="00A42ECF"/>
    <w:rsid w:val="00EE4835"/>
    <w:rsid w:val="00FB3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4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42ECF"/>
  </w:style>
  <w:style w:type="character" w:customStyle="1" w:styleId="eop">
    <w:name w:val="eop"/>
    <w:basedOn w:val="Domylnaczcionkaakapitu"/>
    <w:rsid w:val="00A42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5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0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2</cp:revision>
  <dcterms:created xsi:type="dcterms:W3CDTF">2022-11-12T18:59:00Z</dcterms:created>
  <dcterms:modified xsi:type="dcterms:W3CDTF">2022-11-12T18:59:00Z</dcterms:modified>
</cp:coreProperties>
</file>