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FA" w:rsidRPr="000E1331" w:rsidRDefault="00A36160" w:rsidP="00BB2AB4">
      <w:r>
        <w:rPr>
          <w:rFonts w:ascii="Times New Roman" w:hAnsi="Times New Roman" w:cs="Times New Roman"/>
        </w:rPr>
        <w:t xml:space="preserve">   </w:t>
      </w:r>
      <w:r w:rsidR="00BB2AB4" w:rsidRPr="000E1F74">
        <w:rPr>
          <w:rFonts w:ascii="Times New Roman" w:hAnsi="Times New Roman" w:cs="Times New Roman"/>
        </w:rPr>
        <w:t xml:space="preserve">Wymagania edukacyjne dla uczniów </w:t>
      </w:r>
      <w:r w:rsidR="00BB2AB4" w:rsidRPr="006B11FA">
        <w:rPr>
          <w:rFonts w:ascii="Times New Roman" w:hAnsi="Times New Roman" w:cs="Times New Roman"/>
          <w:b/>
        </w:rPr>
        <w:t xml:space="preserve">klasy </w:t>
      </w:r>
      <w:r w:rsidR="007A3FF8" w:rsidRPr="00392A93">
        <w:rPr>
          <w:rFonts w:ascii="Times New Roman" w:hAnsi="Times New Roman" w:cs="Times New Roman"/>
          <w:b/>
          <w:bCs/>
        </w:rPr>
        <w:t xml:space="preserve">klasy III TŻiUG P </w:t>
      </w:r>
    </w:p>
    <w:p w:rsidR="00BB2AB4" w:rsidRPr="000E1331" w:rsidRDefault="006B11FA" w:rsidP="000E1331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Przedmiot:  </w:t>
      </w:r>
      <w:r w:rsidR="000E1331" w:rsidRPr="00392A93">
        <w:rPr>
          <w:rFonts w:ascii="Times New Roman" w:hAnsi="Times New Roman" w:cs="Times New Roman"/>
          <w:b/>
        </w:rPr>
        <w:t>Planowanie żywienia i produkcji gastronomicznej.</w:t>
      </w:r>
    </w:p>
    <w:p w:rsidR="000E1331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Nr programu nauczania </w:t>
      </w:r>
      <w:r w:rsidR="000E1331" w:rsidRPr="00FF33FF">
        <w:rPr>
          <w:rFonts w:ascii="Times New Roman" w:hAnsi="Times New Roman" w:cs="Times New Roman"/>
        </w:rPr>
        <w:t>ZSE- TŻiUG-343404-2019</w:t>
      </w:r>
      <w:r w:rsidR="000E1331">
        <w:rPr>
          <w:rFonts w:ascii="Times New Roman" w:hAnsi="Times New Roman" w:cs="Times New Roman"/>
        </w:rPr>
        <w:t>-P</w:t>
      </w:r>
      <w:r w:rsidR="000E1331" w:rsidRPr="000E1F74">
        <w:rPr>
          <w:rFonts w:ascii="Times New Roman" w:hAnsi="Times New Roman" w:cs="Times New Roman"/>
        </w:rPr>
        <w:t xml:space="preserve"> </w:t>
      </w:r>
    </w:p>
    <w:p w:rsidR="00BB2AB4" w:rsidRPr="000E1F74" w:rsidRDefault="00BB2AB4" w:rsidP="000E1331">
      <w:pPr>
        <w:spacing w:before="120" w:after="120"/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Nazwa programu</w:t>
      </w:r>
      <w:r w:rsidR="00E47D98" w:rsidRPr="000E1F74">
        <w:rPr>
          <w:rFonts w:ascii="Times New Roman" w:hAnsi="Times New Roman" w:cs="Times New Roman"/>
        </w:rPr>
        <w:t>: Progr</w:t>
      </w:r>
      <w:r w:rsidR="000E1331">
        <w:rPr>
          <w:rFonts w:ascii="Times New Roman" w:hAnsi="Times New Roman" w:cs="Times New Roman"/>
        </w:rPr>
        <w:t xml:space="preserve">am nauczania dla zawodu </w:t>
      </w:r>
      <w:r w:rsidR="000E1331" w:rsidRPr="00641FCC">
        <w:rPr>
          <w:rFonts w:ascii="Times New Roman" w:hAnsi="Times New Roman" w:cs="Times New Roman"/>
          <w:bCs/>
        </w:rPr>
        <w:t>technik żywienia i usług gastronomicznych o strukturze przedmiotowej</w:t>
      </w:r>
      <w:r w:rsidR="000E1331">
        <w:rPr>
          <w:rFonts w:ascii="Times New Roman" w:hAnsi="Times New Roman" w:cs="Times New Roman"/>
          <w:bCs/>
        </w:rPr>
        <w:t xml:space="preserve"> </w:t>
      </w:r>
      <w:r w:rsidR="00E47D98" w:rsidRPr="000E1F74">
        <w:rPr>
          <w:rFonts w:ascii="Times New Roman" w:hAnsi="Times New Roman" w:cs="Times New Roman"/>
        </w:rPr>
        <w:t>o strukturze przedmiotowej</w:t>
      </w:r>
      <w:r w:rsidR="000E1331">
        <w:rPr>
          <w:rFonts w:ascii="Times New Roman" w:hAnsi="Times New Roman" w:cs="Times New Roman"/>
        </w:rPr>
        <w:t>.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Podręcznik</w:t>
      </w:r>
      <w:r w:rsidR="00E47D98" w:rsidRPr="000E1F74">
        <w:rPr>
          <w:rFonts w:ascii="Times New Roman" w:hAnsi="Times New Roman" w:cs="Times New Roman"/>
        </w:rPr>
        <w:t xml:space="preserve">: </w:t>
      </w:r>
      <w:r w:rsidR="000E1331" w:rsidRPr="007E001D">
        <w:rPr>
          <w:rFonts w:ascii="Times New Roman" w:hAnsi="Times New Roman" w:cs="Times New Roman" w:hint="eastAsia"/>
        </w:rPr>
        <w:t>Beata Przygoda, Hanna Kunachowicz, Irena Nadolna, Beata Si</w:t>
      </w:r>
      <w:r w:rsidR="000E1331" w:rsidRPr="007E001D">
        <w:rPr>
          <w:rFonts w:ascii="Times New Roman" w:hAnsi="Times New Roman" w:cs="Times New Roman" w:hint="eastAsia"/>
        </w:rPr>
        <w:t>ń</w:t>
      </w:r>
      <w:r w:rsidR="000E1331" w:rsidRPr="007E001D">
        <w:rPr>
          <w:rFonts w:ascii="Times New Roman" w:hAnsi="Times New Roman" w:cs="Times New Roman" w:hint="eastAsia"/>
        </w:rPr>
        <w:t>ska, Halina Turlejska</w:t>
      </w:r>
      <w:r w:rsidR="000E1331">
        <w:rPr>
          <w:rFonts w:ascii="Times New Roman" w:hAnsi="Times New Roman" w:cs="Times New Roman"/>
        </w:rPr>
        <w:t>:</w:t>
      </w:r>
      <w:r w:rsidR="000E1331">
        <w:t xml:space="preserve"> „</w:t>
      </w:r>
      <w:r w:rsidR="000E1331" w:rsidRPr="007E001D">
        <w:rPr>
          <w:rFonts w:ascii="Times New Roman" w:hAnsi="Times New Roman" w:cs="Times New Roman"/>
        </w:rPr>
        <w:t>Organizacja żywienia i usług gastronomicznych</w:t>
      </w:r>
      <w:r w:rsidR="000E1331">
        <w:rPr>
          <w:rFonts w:ascii="Times New Roman" w:hAnsi="Times New Roman" w:cs="Times New Roman"/>
        </w:rPr>
        <w:t>”,</w:t>
      </w:r>
      <w:r w:rsidR="000E1331" w:rsidRPr="007E001D">
        <w:rPr>
          <w:rFonts w:ascii="Times New Roman" w:hAnsi="Times New Roman" w:cs="Times New Roman"/>
        </w:rPr>
        <w:t xml:space="preserve"> Część 1</w:t>
      </w:r>
      <w:r w:rsidR="000E1331">
        <w:rPr>
          <w:rFonts w:ascii="Times New Roman" w:hAnsi="Times New Roman" w:cs="Times New Roman"/>
        </w:rPr>
        <w:t>,WSiP,2019.</w:t>
      </w:r>
      <w:r w:rsidR="000E1331" w:rsidRPr="00FF33FF">
        <w:rPr>
          <w:rFonts w:ascii="Times New Roman" w:hAnsi="Times New Roman" w:cs="Times New Roman"/>
        </w:rPr>
        <w:t xml:space="preserve"> </w:t>
      </w:r>
      <w:r w:rsidR="000E1331">
        <w:rPr>
          <w:rFonts w:ascii="Times New Roman" w:hAnsi="Times New Roman" w:cs="Times New Roman"/>
        </w:rPr>
        <w:t xml:space="preserve">   </w:t>
      </w:r>
      <w:r w:rsidR="000E1331" w:rsidRPr="00FF33FF">
        <w:rPr>
          <w:rFonts w:ascii="Times New Roman" w:hAnsi="Times New Roman" w:cs="Times New Roman"/>
        </w:rPr>
        <w:t>Hanna Kunachowicz, Irena Nadolna, Beata Przygoda, Beata Sińska, Halina Turlejska ,, Zasady żywienia. Planowanie i ocena</w:t>
      </w:r>
      <w:r w:rsidR="000E1331">
        <w:rPr>
          <w:rFonts w:ascii="Times New Roman" w:hAnsi="Times New Roman" w:cs="Times New Roman"/>
        </w:rPr>
        <w:t>”,</w:t>
      </w:r>
      <w:r w:rsidR="000E1331" w:rsidRPr="00FF33FF">
        <w:rPr>
          <w:rFonts w:ascii="Times New Roman" w:hAnsi="Times New Roman" w:cs="Times New Roman"/>
        </w:rPr>
        <w:t xml:space="preserve"> Kwalifikacja T.15.1, WSiP,2013</w:t>
      </w:r>
      <w:r w:rsidR="000E1331">
        <w:rPr>
          <w:rFonts w:ascii="Times New Roman" w:hAnsi="Times New Roman" w:cs="Times New Roman"/>
        </w:rPr>
        <w:t>.</w:t>
      </w:r>
      <w:r w:rsidR="000E1331" w:rsidRPr="00FF33FF">
        <w:rPr>
          <w:rFonts w:ascii="Times New Roman" w:hAnsi="Times New Roman" w:cs="Times New Roman"/>
        </w:rPr>
        <w:t xml:space="preserve"> Anna Kmiołek ,,Organizacja produkcji gastronomicznej” </w:t>
      </w:r>
      <w:r w:rsidR="000E1331">
        <w:rPr>
          <w:rFonts w:ascii="Times New Roman" w:hAnsi="Times New Roman" w:cs="Times New Roman"/>
        </w:rPr>
        <w:t>,</w:t>
      </w:r>
      <w:r w:rsidR="000E1331" w:rsidRPr="00FF33FF">
        <w:rPr>
          <w:rFonts w:ascii="Times New Roman" w:hAnsi="Times New Roman" w:cs="Times New Roman"/>
        </w:rPr>
        <w:t>WSiP, 2014</w:t>
      </w:r>
      <w:r w:rsidR="000E1331">
        <w:rPr>
          <w:rFonts w:ascii="Times New Roman" w:hAnsi="Times New Roman" w:cs="Times New Roman"/>
        </w:rPr>
        <w:t>.</w:t>
      </w:r>
    </w:p>
    <w:p w:rsidR="00BB2AB4" w:rsidRPr="000E1F74" w:rsidRDefault="000E1331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ED5490">
        <w:rPr>
          <w:rFonts w:ascii="Times New Roman" w:hAnsi="Times New Roman" w:cs="Times New Roman"/>
        </w:rPr>
        <w:t xml:space="preserve"> :</w:t>
      </w:r>
      <w:r w:rsidR="006103A8">
        <w:rPr>
          <w:rFonts w:ascii="Times New Roman" w:hAnsi="Times New Roman" w:cs="Times New Roman"/>
        </w:rPr>
        <w:t>inż.</w:t>
      </w:r>
      <w:r w:rsidR="00ED5490">
        <w:rPr>
          <w:rFonts w:ascii="Times New Roman" w:hAnsi="Times New Roman" w:cs="Times New Roman"/>
        </w:rPr>
        <w:t xml:space="preserve"> Magdalena Piskorska</w:t>
      </w:r>
    </w:p>
    <w:p w:rsidR="00BB2AB4" w:rsidRDefault="00BB2AB4" w:rsidP="00BB2AB4"/>
    <w:tbl>
      <w:tblPr>
        <w:tblStyle w:val="Tabela-Siatka"/>
        <w:tblW w:w="14142" w:type="dxa"/>
        <w:tblLayout w:type="fixed"/>
        <w:tblLook w:val="04A0"/>
      </w:tblPr>
      <w:tblGrid>
        <w:gridCol w:w="2828"/>
        <w:gridCol w:w="2828"/>
        <w:gridCol w:w="2829"/>
        <w:gridCol w:w="2828"/>
        <w:gridCol w:w="2829"/>
      </w:tblGrid>
      <w:tr w:rsidR="00546790" w:rsidRPr="00546790" w:rsidTr="00546790">
        <w:tc>
          <w:tcPr>
            <w:tcW w:w="14142" w:type="dxa"/>
            <w:gridSpan w:val="5"/>
          </w:tcPr>
          <w:p w:rsidR="00546790" w:rsidRPr="00546790" w:rsidRDefault="00546790" w:rsidP="0054679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546790" w:rsidRPr="00546790" w:rsidTr="00546790"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  <w:r w:rsidR="00546790"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6790" w:rsidRPr="00546790" w:rsidTr="00546790">
        <w:tc>
          <w:tcPr>
            <w:tcW w:w="2828" w:type="dxa"/>
            <w:hideMark/>
          </w:tcPr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wyjaśnia pojęcie wartości odżywczej  produktów spożywczych,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oblicza z małą pomocą wartość odżywczą produktów  spożywczych i potraw,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zna zasady obliczania wartości energetycznej produktów, potraw i  posiłków,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wymienia produkty kwasowo i zasadotwórcze,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zna pojęcia: podstawowa przemiana materii, ponadpodstawowa przemiana materii, całkowita przemiana materii, metabolizm, katabolizm, anabolizm </w:t>
            </w: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 trawienie pokarmów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wyjaśnić, czym jest bilans energetyczny organizmu,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odcinki przewodu pokarmowego,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enzymy trawienne,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wyjaśnia działanie enzymów,</w:t>
            </w:r>
          </w:p>
          <w:p w:rsidR="000E1331" w:rsidRPr="00596A75" w:rsidRDefault="000E1331" w:rsidP="000E1331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zna podstawowe etapy trawienia,</w:t>
            </w:r>
          </w:p>
          <w:p w:rsidR="00546790" w:rsidRPr="000E1331" w:rsidRDefault="00596A75" w:rsidP="00596A75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wymienić pojedyncze choroby układu pokarmowego</w:t>
            </w:r>
          </w:p>
        </w:tc>
        <w:tc>
          <w:tcPr>
            <w:tcW w:w="2828" w:type="dxa"/>
          </w:tcPr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rolę składników mineralnych,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źródła oraz zapotrzebowanie  organizmu  na makroelementy,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źródła oraz zapotrzebowanie   organizmu na mikroelementy,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charakteryzuje równowagę  kwasowo-zasadową w organizmie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 xml:space="preserve">potrafi opisać podstawy wchłaniania, przemiany białek     </w:t>
            </w:r>
          </w:p>
          <w:p w:rsidR="000E1331" w:rsidRPr="000E1331" w:rsidRDefault="000E1331" w:rsidP="000E1331">
            <w:pPr>
              <w:pStyle w:val="Akapitzlist"/>
              <w:spacing w:before="120"/>
              <w:ind w:left="423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oraz procesy wydalania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opisać wchłanianie tłuszczu oraz  procesy wydalania,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 xml:space="preserve">opisać wchłanianie </w:t>
            </w:r>
            <w:r w:rsidRPr="000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węglowodanów oraz procesy wydalania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oblicza  wartość odżywczą produktów  spożywczych i potraw,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oblicza wartość energetyczną produktów, potraw i  posiłków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odcinki przewodu pokarmowego,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potrafi wyjaśnić pojęcia: podstawowa przemiana materii, ponadpodstawowa przemiana materii, całkowita przemiana materii, metabolizm, katabolizm, anabolizm i trawienie pokarmów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enzymy trawienne,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określić metody pomiaru przemiany materii,</w:t>
            </w:r>
          </w:p>
          <w:p w:rsidR="00596A75" w:rsidRDefault="000E1331" w:rsidP="00596A75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scharakteryzować bilans energetyczny organizmu,</w:t>
            </w:r>
          </w:p>
          <w:p w:rsidR="00546790" w:rsidRDefault="000E1331" w:rsidP="00596A75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A75">
              <w:rPr>
                <w:rFonts w:ascii="Times New Roman" w:eastAsia="Calibri" w:hAnsi="Times New Roman" w:cs="Times New Roman"/>
                <w:sz w:val="20"/>
                <w:szCs w:val="20"/>
              </w:rPr>
              <w:t>potrafi rozróżnić czynniki wpływające na metabolizm,</w:t>
            </w:r>
          </w:p>
          <w:p w:rsidR="00596A75" w:rsidRPr="000E1331" w:rsidRDefault="00596A75" w:rsidP="00596A75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choroby układu pokarmowego</w:t>
            </w:r>
          </w:p>
          <w:p w:rsidR="00596A75" w:rsidRPr="00272BCC" w:rsidRDefault="00596A75" w:rsidP="00272BCC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procesy trawienne węglowodanów, białek, tłuszczów, witamin i składników mineralnych</w:t>
            </w:r>
          </w:p>
        </w:tc>
        <w:tc>
          <w:tcPr>
            <w:tcW w:w="2829" w:type="dxa"/>
          </w:tcPr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scharakteryzować źródła składników mineralnych,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charakteryzuje zapotrzebowanie organizmu na  mikro i makroelementy,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określa skutki braku równowagi kwasowo-zasadowej w organizmie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wyjaśnia pojęcie wartości odżywczej  produktów spożywczych,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obliczyć wartość energetyczną produktów, potraw i  posiłków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potrafi wymienić i scharakteryzować odcinki przewodu pokarmowego,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scharakteryzować  pojęcia: podstawowa </w:t>
            </w: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przemiana materii, ponadpodstawowa przemiana materii, całkowita przemiana materii, metabolizm, katabolizm, anabolizm i trawienie pokarmów</w:t>
            </w:r>
          </w:p>
          <w:p w:rsidR="00596A75" w:rsidRDefault="000E1331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wyjaśnia działanie enzymów,</w:t>
            </w:r>
          </w:p>
          <w:p w:rsidR="00596A75" w:rsidRDefault="000E1331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6A75">
              <w:rPr>
                <w:rFonts w:ascii="Times New Roman" w:hAnsi="Times New Roman" w:cs="Times New Roman"/>
                <w:sz w:val="20"/>
                <w:szCs w:val="20"/>
              </w:rPr>
              <w:t xml:space="preserve">wskazuje czynniki wpływające na strawność pokarmów, </w:t>
            </w:r>
          </w:p>
          <w:p w:rsidR="00596A75" w:rsidRDefault="000E1331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6A75">
              <w:rPr>
                <w:rFonts w:ascii="Times New Roman" w:hAnsi="Times New Roman" w:cs="Times New Roman"/>
                <w:sz w:val="20"/>
                <w:szCs w:val="20"/>
              </w:rPr>
              <w:t>określa znaczenie przyswajalności składników odżywczych przez organizm człowieka</w:t>
            </w:r>
          </w:p>
          <w:p w:rsidR="00596A75" w:rsidRDefault="00596A75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Pr="00596A75">
              <w:rPr>
                <w:rFonts w:ascii="Times New Roman" w:hAnsi="Times New Roman" w:cs="Times New Roman"/>
                <w:sz w:val="20"/>
                <w:szCs w:val="20"/>
              </w:rPr>
              <w:t>choroby układu pokarmowego</w:t>
            </w:r>
          </w:p>
          <w:p w:rsidR="00596A75" w:rsidRPr="00596A75" w:rsidRDefault="00596A75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procesy trawienne węglowodanów, białek, tłuszczów, witamin i składników mineralnych</w:t>
            </w:r>
          </w:p>
          <w:p w:rsidR="00546790" w:rsidRPr="000E1331" w:rsidRDefault="00546790" w:rsidP="00596A75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potrafi wykorzystać w pełni posiadaną wiedzę, 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prawidłowo i bardzo sprawnie wykonuje zadania z zakresu podstawy programowej, pracuje w pełni samodzielnie, 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wykazać zależności między   działaniem enzymów i hormonów a trawieniem,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charakteryzuje działanie enzymów  trawiennych,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potrafi określić metody pomiaru przemiany materii,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bilans energetyczny organizmu i określa czynniki wpływające na jego wynik,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rozróżnia i charakteryzuje </w:t>
            </w:r>
            <w:r w:rsidRPr="000E13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czynniki wpływające na metabolizm,</w:t>
            </w:r>
          </w:p>
          <w:p w:rsidR="00596A75" w:rsidRPr="00596A75" w:rsidRDefault="000E1331" w:rsidP="00596A75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określa znaczenie przyswajalności składników odżywczych przez organizm człowieka,</w:t>
            </w:r>
          </w:p>
          <w:p w:rsidR="00546790" w:rsidRPr="00596A75" w:rsidRDefault="000E1331" w:rsidP="00596A75">
            <w:pPr>
              <w:pStyle w:val="Akapitzlist"/>
              <w:numPr>
                <w:ilvl w:val="0"/>
                <w:numId w:val="11"/>
              </w:numPr>
              <w:suppressAutoHyphens w:val="0"/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A75">
              <w:rPr>
                <w:rFonts w:ascii="Times New Roman" w:hAnsi="Times New Roman" w:cs="Times New Roman"/>
                <w:sz w:val="20"/>
                <w:szCs w:val="20"/>
              </w:rPr>
              <w:t>oblicza wartość odżywczą potraw korzystając z programów komputerowych</w:t>
            </w:r>
          </w:p>
          <w:p w:rsidR="00596A75" w:rsidRDefault="00596A75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choroby układu pokarmowego </w:t>
            </w:r>
          </w:p>
          <w:p w:rsidR="00596A75" w:rsidRPr="00596A75" w:rsidRDefault="00596A75" w:rsidP="00596A75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procesy trawienne węglowodanów, białek, tłuszczów, witamin i składników mineralnych</w:t>
            </w:r>
          </w:p>
          <w:p w:rsidR="00596A75" w:rsidRPr="00596A75" w:rsidRDefault="00596A75" w:rsidP="00596A75">
            <w:pPr>
              <w:pStyle w:val="Akapitzlist"/>
              <w:suppressAutoHyphens w:val="0"/>
              <w:spacing w:before="120" w:after="20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0E1331" w:rsidRPr="000E1331" w:rsidRDefault="000E1331" w:rsidP="000E1331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samodzielnie rozwiązuje zadania i ćwiczenia mające nietypowy charakter, 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:rsidR="000E1331" w:rsidRPr="000E1331" w:rsidRDefault="000E1331" w:rsidP="000E1331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:rsidR="00546790" w:rsidRPr="000E1331" w:rsidRDefault="000E1331" w:rsidP="000E1331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331">
              <w:rPr>
                <w:rFonts w:ascii="Times New Roman" w:hAnsi="Times New Roman" w:cs="Times New Roman"/>
                <w:sz w:val="20"/>
                <w:szCs w:val="20"/>
              </w:rPr>
              <w:t>bierze udział w konkursach i olimpiadach.</w:t>
            </w:r>
          </w:p>
        </w:tc>
      </w:tr>
    </w:tbl>
    <w:p w:rsidR="000E1331" w:rsidRDefault="000E1331" w:rsidP="00FA28BE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72BCC" w:rsidRDefault="00272BCC" w:rsidP="000E1331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72BCC" w:rsidRDefault="00272BCC" w:rsidP="000E1331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0E1331" w:rsidRDefault="00FA28BE" w:rsidP="000E1331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lastRenderedPageBreak/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FA28BE" w:rsidRPr="000E1331" w:rsidRDefault="00FA28BE" w:rsidP="000E1331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</w:t>
      </w:r>
      <w:r w:rsidR="00FA68B5">
        <w:rPr>
          <w:color w:val="000000"/>
          <w:sz w:val="22"/>
          <w:szCs w:val="22"/>
        </w:rPr>
        <w:t>.</w:t>
      </w:r>
    </w:p>
    <w:p w:rsidR="00FA68B5" w:rsidRDefault="00FA68B5" w:rsidP="000E1331">
      <w:pPr>
        <w:pStyle w:val="NormalnyWeb"/>
        <w:spacing w:before="0" w:beforeAutospacing="0" w:after="280" w:afterAutospacing="0"/>
        <w:ind w:left="360"/>
        <w:textAlignment w:val="baseline"/>
        <w:rPr>
          <w:color w:val="000000"/>
          <w:sz w:val="22"/>
          <w:szCs w:val="22"/>
        </w:rPr>
      </w:pPr>
    </w:p>
    <w:p w:rsidR="00D04656" w:rsidRPr="000E1331" w:rsidRDefault="00A03D53" w:rsidP="000E1331">
      <w:pPr>
        <w:pStyle w:val="NormalnyWeb"/>
        <w:spacing w:before="0" w:beforeAutospacing="0" w:after="280" w:afterAutospacing="0"/>
        <w:ind w:left="360"/>
        <w:textAlignment w:val="baseline"/>
        <w:rPr>
          <w:color w:val="000000"/>
          <w:sz w:val="20"/>
          <w:szCs w:val="20"/>
        </w:rPr>
      </w:pPr>
      <w:r w:rsidRPr="000E1331">
        <w:rPr>
          <w:color w:val="000000"/>
          <w:sz w:val="22"/>
          <w:szCs w:val="22"/>
        </w:rPr>
        <w:t xml:space="preserve">Wymagania na oceny z przedmiotu </w:t>
      </w:r>
      <w:r w:rsidRPr="000E1331">
        <w:rPr>
          <w:rFonts w:hint="eastAsia"/>
          <w:color w:val="000000"/>
          <w:sz w:val="22"/>
          <w:szCs w:val="22"/>
        </w:rPr>
        <w:t>Przygotowanie i wydawanie dań – pracownia gastronomiczna</w:t>
      </w:r>
      <w:r w:rsidRPr="000E1331">
        <w:rPr>
          <w:color w:val="000000"/>
          <w:sz w:val="22"/>
          <w:szCs w:val="22"/>
        </w:rPr>
        <w:t xml:space="preserve"> są zgodne ze Statutem Szkoły </w:t>
      </w:r>
    </w:p>
    <w:sectPr w:rsidR="00D04656" w:rsidRPr="000E1331" w:rsidSect="0054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E678C5"/>
    <w:multiLevelType w:val="multilevel"/>
    <w:tmpl w:val="1BEED10A"/>
    <w:numStyleLink w:val="WWNum69"/>
  </w:abstractNum>
  <w:abstractNum w:abstractNumId="2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FA6964"/>
    <w:multiLevelType w:val="multilevel"/>
    <w:tmpl w:val="1BEED10A"/>
    <w:numStyleLink w:val="WWNum69"/>
  </w:abstractNum>
  <w:abstractNum w:abstractNumId="5">
    <w:nsid w:val="349566A5"/>
    <w:multiLevelType w:val="multilevel"/>
    <w:tmpl w:val="1BEED10A"/>
    <w:numStyleLink w:val="WWNum69"/>
  </w:abstractNum>
  <w:abstractNum w:abstractNumId="6">
    <w:nsid w:val="3E65724E"/>
    <w:multiLevelType w:val="multilevel"/>
    <w:tmpl w:val="1BEED10A"/>
    <w:numStyleLink w:val="WWNum69"/>
  </w:abstractNum>
  <w:abstractNum w:abstractNumId="7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8072A"/>
    <w:multiLevelType w:val="hybridMultilevel"/>
    <w:tmpl w:val="F3EC5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A1C22"/>
    <w:multiLevelType w:val="multilevel"/>
    <w:tmpl w:val="9EF0F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N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B2AB4"/>
    <w:rsid w:val="00001539"/>
    <w:rsid w:val="000B34BD"/>
    <w:rsid w:val="000C41B1"/>
    <w:rsid w:val="000E1331"/>
    <w:rsid w:val="000E1F74"/>
    <w:rsid w:val="00272BCC"/>
    <w:rsid w:val="0031086F"/>
    <w:rsid w:val="0042475E"/>
    <w:rsid w:val="00443B62"/>
    <w:rsid w:val="004A3036"/>
    <w:rsid w:val="004D28D2"/>
    <w:rsid w:val="00546790"/>
    <w:rsid w:val="00596A75"/>
    <w:rsid w:val="006103A8"/>
    <w:rsid w:val="006409C3"/>
    <w:rsid w:val="006B11FA"/>
    <w:rsid w:val="00762CBE"/>
    <w:rsid w:val="00773DA9"/>
    <w:rsid w:val="007A3FF8"/>
    <w:rsid w:val="007C4CDE"/>
    <w:rsid w:val="0082606E"/>
    <w:rsid w:val="008C68FD"/>
    <w:rsid w:val="009D7D9A"/>
    <w:rsid w:val="00A03D53"/>
    <w:rsid w:val="00A36160"/>
    <w:rsid w:val="00A94982"/>
    <w:rsid w:val="00B256DC"/>
    <w:rsid w:val="00B41209"/>
    <w:rsid w:val="00BB2AB4"/>
    <w:rsid w:val="00CB2EAE"/>
    <w:rsid w:val="00CD54DD"/>
    <w:rsid w:val="00CF7E3E"/>
    <w:rsid w:val="00D04656"/>
    <w:rsid w:val="00D54651"/>
    <w:rsid w:val="00D77535"/>
    <w:rsid w:val="00DA4B3B"/>
    <w:rsid w:val="00DB0AE6"/>
    <w:rsid w:val="00DC2F9B"/>
    <w:rsid w:val="00E03AC5"/>
    <w:rsid w:val="00E125B2"/>
    <w:rsid w:val="00E47D98"/>
    <w:rsid w:val="00E942B3"/>
    <w:rsid w:val="00EB3EE5"/>
    <w:rsid w:val="00ED5490"/>
    <w:rsid w:val="00ED55A0"/>
    <w:rsid w:val="00EF0CDF"/>
    <w:rsid w:val="00F32047"/>
    <w:rsid w:val="00F53A4F"/>
    <w:rsid w:val="00FA28BE"/>
    <w:rsid w:val="00FA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A03D5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0E133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numbering" w:customStyle="1" w:styleId="WWNum69">
    <w:name w:val="WWNum69"/>
    <w:rsid w:val="000E1331"/>
    <w:pPr>
      <w:numPr>
        <w:numId w:val="7"/>
      </w:numPr>
    </w:pPr>
  </w:style>
  <w:style w:type="numbering" w:customStyle="1" w:styleId="WWNum35">
    <w:name w:val="WWNum35"/>
    <w:rsid w:val="000E1331"/>
    <w:pPr>
      <w:numPr>
        <w:numId w:val="8"/>
      </w:numPr>
    </w:pPr>
  </w:style>
  <w:style w:type="paragraph" w:customStyle="1" w:styleId="Default">
    <w:name w:val="Default"/>
    <w:rsid w:val="000E13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A03D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35042-3FD1-48D0-9976-C3D39F0A5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125EE-C144-4909-BEE0-D461332F7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18F14-FC71-46D1-A83B-4A3923AAB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12</cp:revision>
  <cp:lastPrinted>2022-10-24T08:01:00Z</cp:lastPrinted>
  <dcterms:created xsi:type="dcterms:W3CDTF">2022-10-10T12:26:00Z</dcterms:created>
  <dcterms:modified xsi:type="dcterms:W3CDTF">2022-11-06T12:39:00Z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