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22" w:rsidRDefault="004F5522" w:rsidP="004F5522">
      <w:pPr>
        <w:pStyle w:val="Standard"/>
        <w:spacing w:after="200" w:line="276" w:lineRule="exact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4F5522" w:rsidRDefault="004F5522" w:rsidP="004F5522">
      <w:pPr>
        <w:pStyle w:val="Standard"/>
        <w:spacing w:after="200" w:line="276" w:lineRule="exact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klasa czwarta TECHNIKUM (na podbudowie gimnazjum) 4 TŻg</w:t>
      </w:r>
    </w:p>
    <w:p w:rsidR="004F5522" w:rsidRDefault="004F5522" w:rsidP="004F5522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– T- JP-2019G</w:t>
      </w:r>
    </w:p>
    <w:p w:rsidR="004F5522" w:rsidRDefault="004F5522" w:rsidP="004F5522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Starownik, J. Kopciński, J. Łachnik, K. Mrowcewicz,  A. Nawarecki, E. Paczoska, D. Siwicka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„Przeszłość to dziś. Wydanie 2012. Program nauczania języka polskiego. Poziom podstawowy i rozszerzony”</w:t>
      </w:r>
    </w:p>
    <w:p w:rsidR="004F5522" w:rsidRDefault="004F5522" w:rsidP="004F5522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Podręcznik – </w:t>
      </w:r>
      <w:r>
        <w:rPr>
          <w:rFonts w:ascii="Times New Roman" w:eastAsia="Times New Roman" w:hAnsi="Times New Roman" w:cs="Times New Roman"/>
          <w:color w:val="000000"/>
        </w:rPr>
        <w:t>Jacek Kopciński „Przeszłość to dziś. Literatura – język – kultura. Klasa 3”</w:t>
      </w:r>
    </w:p>
    <w:p w:rsidR="004F5522" w:rsidRDefault="004F5522" w:rsidP="004F5522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Nauczyciele – </w:t>
      </w:r>
      <w:r>
        <w:rPr>
          <w:rFonts w:ascii="Times New Roman" w:eastAsia="Times New Roman" w:hAnsi="Times New Roman" w:cs="Times New Roman"/>
          <w:color w:val="000000"/>
        </w:rPr>
        <w:t>Anna Stachowicz</w:t>
      </w:r>
    </w:p>
    <w:p w:rsidR="004F5522" w:rsidRDefault="004F5522" w:rsidP="004F5522">
      <w:pPr>
        <w:pStyle w:val="Standard"/>
        <w:spacing w:line="276" w:lineRule="exact"/>
        <w:ind w:left="708" w:firstLine="708"/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4F5522" w:rsidRDefault="004F5522" w:rsidP="004F5522">
      <w:pPr>
        <w:pStyle w:val="Standard"/>
        <w:spacing w:after="200"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Celem oceniania jest gromadzenie informacji na temat postępów ucznia w zakresie:</w:t>
      </w:r>
    </w:p>
    <w:p w:rsidR="004F5522" w:rsidRDefault="004F5522" w:rsidP="004F5522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XX-lecie międzywojenne, Literatura współczesna oraz całość dorobku literacko-kulturowego przewidzianego podstawą programową,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4F5522" w:rsidRDefault="004F5522" w:rsidP="004F5522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ascii="Times New Roman" w:eastAsia="Calibri" w:hAnsi="Times New Roman" w:cs="Calibri"/>
          <w:color w:val="000000"/>
        </w:rPr>
        <w:t>j.</w:t>
      </w:r>
    </w:p>
    <w:p w:rsidR="004F5522" w:rsidRDefault="004F5522" w:rsidP="004F5522">
      <w:pPr>
        <w:pStyle w:val="Standard"/>
        <w:spacing w:line="276" w:lineRule="exact"/>
        <w:rPr>
          <w:rFonts w:ascii="Times New Roman" w:eastAsia="Calibri" w:hAnsi="Times New Roman" w:cs="Calibri"/>
          <w:color w:val="000000"/>
        </w:rPr>
      </w:pPr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11"/>
        <w:gridCol w:w="2898"/>
        <w:gridCol w:w="2724"/>
        <w:gridCol w:w="2694"/>
        <w:gridCol w:w="2488"/>
      </w:tblGrid>
      <w:tr w:rsidR="004F5522" w:rsidTr="004F5522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4F5522" w:rsidRDefault="004F5522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4F5522" w:rsidRDefault="004F5522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</w:p>
        </w:tc>
      </w:tr>
      <w:tr w:rsidR="004F5522" w:rsidTr="004F5522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czyta ze zrozumieniem (tzn. rozumie znaczenia słów, związków frazeologicznych,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zdań, fragmentów  na poziomie dosłownym i przenośnym,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odczytania obrazu, rzeźby, dzieła architektury – w kontekście epoki, z której pochodzą;</w:t>
            </w:r>
          </w:p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charakterystyczne dla danej epoki cechy języka i stylu czytanych utworów;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czyta ze zrozumieniem (tzn. rozumie znaczenia słów, związków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frazeologicznych, zdań, fragmentów  na poziomie dosłownym i przenośnym, symbolicznym lub parabolicznym);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w tekstach ironię,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manipulację językową,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podejmuje samodzielna interpretacje utworu literackiego na podstawie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jego analizy;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(dwudziestolecia międzywojennego, literatury wojennej oraz współczesnej)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samodzielnie interpretuje czytane wiersze, odwołując się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zarówno do ich treści, jak i poetyki;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oświeceniowych i romantycznych w kulturze;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*interpretuje wiersze współczesne w kontekście tradycji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literackiej z poznanych epok)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4F5522" w:rsidTr="004F5522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5522" w:rsidRDefault="004F5522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</w:p>
        </w:tc>
      </w:tr>
      <w:tr w:rsidR="004F5522" w:rsidTr="004F5522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lastRenderedPageBreak/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specyfikę tekstów publicystycznych (reportaż)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streszczenie logiczne tekstu;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4F5522" w:rsidRDefault="004F5522">
            <w:pPr>
              <w:pStyle w:val="Standard"/>
              <w:spacing w:line="240" w:lineRule="exact"/>
            </w:pP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F5522" w:rsidTr="004F5522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5522" w:rsidRDefault="004F5522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4F5522" w:rsidRDefault="004F5522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</w:p>
        </w:tc>
      </w:tr>
      <w:tr w:rsidR="004F5522" w:rsidTr="004F5522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przestrzega zasad spójności tekstu i poprawnej kompozycji;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-stosuje podstawowe terminy z historii literatury, poetyki, teorii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literatury i nauki o języku;</w:t>
            </w:r>
          </w:p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przestrzegając podstawowych zasad organizacji poznanych form wypowiedzi, a zwłaszcza: rozprawki, interpretacji utworu literackiego lub jego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fragmentu, sprawozdania;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redaguje własna wypowiedz zgodnie z cechami gatunku i zamierzona funkcja tekstu;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pisze prace na wskazany temat, poprawnym językiem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literackim, w formie dostosowanej do tematu, o wyrazistym zamyśle kompozycyjnym;</w:t>
            </w: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pisze prace na temat poznanych utworów literackich, uwzględniając konteksty kulturowe i filozoficzne oraz powiązania literackie;</w:t>
            </w:r>
          </w:p>
          <w:p w:rsidR="004F5522" w:rsidRDefault="004F5522">
            <w:pPr>
              <w:pStyle w:val="Standard"/>
              <w:spacing w:line="240" w:lineRule="exact"/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*formułuje własne hipotezy interpretacyjne, poprawnie dobiera argumenty, stosuje pogłębioną analizę przytaczanych tekstów kultury umieszczając 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 odpowiednich kontekstach;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interpretacji porównawczej;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F5522" w:rsidTr="004F5522">
        <w:tc>
          <w:tcPr>
            <w:tcW w:w="14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</w:p>
        </w:tc>
      </w:tr>
      <w:tr w:rsidR="004F5522" w:rsidTr="004F5522">
        <w:tc>
          <w:tcPr>
            <w:tcW w:w="6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522" w:rsidRDefault="004F5522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4F5522" w:rsidTr="004F5522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 wypowiedzi używa języka dostosowanego do sytuacji komunikacyjnej, tworzy wypowiedź zawierającą błędy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językowe;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uczestniczy w dialogu, dyskusji, debacie klasowej, próbuje bronić swojego stanowiska;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buduje argumenty;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 właściwie komponuje wystąpienie i 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podstawowe zasady retoryczne;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ujmuje swoje sądy i przemyślenia w formę dłuższej, uporządkowanej wypowiedzi;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stosuje w wypowiedziach elementy retoryki.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tworzy wypowiedź poprawną pod względem merytorycznym i językowym;</w:t>
            </w:r>
          </w:p>
          <w:p w:rsidR="004F5522" w:rsidRDefault="004F5522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wypowiada się na temat literatury i sztuki poznawanych epok w sposób komunikatywny,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jasny, i płynny, używając niektórych terminów i pojęć specjalistycznych;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522" w:rsidRDefault="004F5522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posługuje się  pogłębioną analizą dzieł literackich wykorzystując je w formie argumentów;</w:t>
            </w:r>
          </w:p>
          <w:p w:rsidR="004F5522" w:rsidRDefault="004F5522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4F5522" w:rsidRDefault="004F5522" w:rsidP="004F5522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line="240" w:lineRule="exact"/>
      </w:pPr>
      <w:r>
        <w:rPr>
          <w:rFonts w:ascii="Times New Roman" w:eastAsia="Times New Roman" w:hAnsi="Times New Roman" w:cs="Times New Roman"/>
          <w:bCs/>
          <w:color w:val="000000"/>
        </w:rPr>
        <w:t>Kryteria oceniania są zgodne ze Statutem Szkoły. Ocena roczna jest wystawiana przez nauczyciela.</w:t>
      </w:r>
    </w:p>
    <w:p w:rsidR="004F5522" w:rsidRDefault="004F5522" w:rsidP="004F5522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F5522" w:rsidRDefault="004F5522" w:rsidP="004F5522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</w:t>
      </w:r>
    </w:p>
    <w:p w:rsidR="004F5522" w:rsidRDefault="004F5522" w:rsidP="004F5522">
      <w:pPr>
        <w:pStyle w:val="Standard"/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</w:t>
      </w:r>
    </w:p>
    <w:p w:rsidR="004F5522" w:rsidRDefault="004F5522" w:rsidP="004F5522">
      <w:pPr>
        <w:pStyle w:val="Standard"/>
        <w:spacing w:line="360" w:lineRule="auto"/>
        <w:rPr>
          <w:rFonts w:ascii="Times New Roman" w:eastAsia="Times New Roman" w:hAnsi="Times New Roman" w:cs="Times New Roman"/>
          <w:color w:val="000000"/>
        </w:rPr>
      </w:pPr>
    </w:p>
    <w:p w:rsidR="004F5522" w:rsidRDefault="004F5522" w:rsidP="004F5522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4F5522" w:rsidRDefault="004F5522" w:rsidP="004F5522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4F5522" w:rsidRDefault="004F5522" w:rsidP="004F5522">
      <w:pPr>
        <w:pStyle w:val="Standard"/>
        <w:spacing w:after="200" w:line="276" w:lineRule="exact"/>
        <w:rPr>
          <w:rFonts w:ascii="Times New Roman" w:eastAsia="Calibri" w:hAnsi="Times New Roman" w:cs="Calibri"/>
          <w:b/>
          <w:color w:val="000000"/>
        </w:rPr>
      </w:pPr>
    </w:p>
    <w:p w:rsidR="00182824" w:rsidRDefault="00182824"/>
    <w:sectPr w:rsidR="00182824" w:rsidSect="004F55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  <w:sig w:usb0="00000000" w:usb1="00000000" w:usb2="00000000" w:usb3="00000000" w:csb0="00000000" w:csb1="00000000"/>
  </w:font>
  <w:font w:name="Times-Roman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F6D7B"/>
    <w:multiLevelType w:val="multilevel"/>
    <w:tmpl w:val="A906EEF6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F5522"/>
    <w:rsid w:val="00182824"/>
    <w:rsid w:val="004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5522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4F552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1319</Words>
  <Characters>7915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2022-11-10T16:13:00Z</dcterms:created>
  <dcterms:modified xsi:type="dcterms:W3CDTF">2022-11-10T16:13:00Z</dcterms:modified>
</cp:coreProperties>
</file>