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DF" w:rsidRPr="001F1E9C" w:rsidRDefault="004925DF" w:rsidP="00492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0F465E" w:rsidRPr="004925DF" w:rsidRDefault="000F465E" w:rsidP="004925DF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 xml:space="preserve">KLASA III </w:t>
      </w:r>
    </w:p>
    <w:p w:rsidR="000F465E" w:rsidRPr="004925DF" w:rsidRDefault="000F465E" w:rsidP="004925DF">
      <w:pPr>
        <w:rPr>
          <w:rFonts w:ascii="Times New Roman" w:hAnsi="Times New Roman" w:cs="Times New Roman"/>
          <w:b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>przedmiot:</w:t>
      </w:r>
      <w:r w:rsidRPr="0049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5DF" w:rsidRPr="004925DF">
        <w:rPr>
          <w:rFonts w:ascii="Times New Roman" w:hAnsi="Times New Roman" w:cs="Times New Roman"/>
          <w:b/>
          <w:sz w:val="24"/>
          <w:szCs w:val="24"/>
          <w:u w:val="single"/>
        </w:rPr>
        <w:t>KADRY I PŁACE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>Nr progr</w:t>
      </w:r>
      <w:r w:rsidR="00F13271">
        <w:rPr>
          <w:rFonts w:ascii="Times New Roman" w:hAnsi="Times New Roman" w:cs="Times New Roman"/>
          <w:sz w:val="24"/>
          <w:szCs w:val="24"/>
        </w:rPr>
        <w:t>amu nauczania ZSE-TE-331403-2020</w:t>
      </w:r>
      <w:r w:rsidRPr="0049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4925DF">
        <w:rPr>
          <w:rFonts w:ascii="Times New Roman" w:hAnsi="Times New Roman" w:cs="Times New Roman"/>
          <w:sz w:val="24"/>
          <w:szCs w:val="24"/>
        </w:rPr>
        <w:t xml:space="preserve">mgr </w:t>
      </w:r>
      <w:r w:rsidRPr="004925DF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994"/>
        <w:gridCol w:w="2913"/>
      </w:tblGrid>
      <w:tr w:rsidR="004925DF" w:rsidRPr="004925DF" w:rsidTr="003C4F87">
        <w:tc>
          <w:tcPr>
            <w:tcW w:w="14220" w:type="dxa"/>
            <w:gridSpan w:val="5"/>
          </w:tcPr>
          <w:p w:rsidR="004925DF" w:rsidRPr="004925DF" w:rsidRDefault="004925DF" w:rsidP="0049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4925DF" w:rsidRPr="004925DF" w:rsidTr="00867945">
        <w:tc>
          <w:tcPr>
            <w:tcW w:w="2757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994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913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BD42ED" w:rsidRPr="004925DF" w:rsidTr="00142B81">
        <w:tc>
          <w:tcPr>
            <w:tcW w:w="14220" w:type="dxa"/>
            <w:gridSpan w:val="5"/>
          </w:tcPr>
          <w:p w:rsidR="00BD42ED" w:rsidRPr="004925DF" w:rsidRDefault="00BD42E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Uczeń :</w:t>
            </w:r>
          </w:p>
        </w:tc>
      </w:tr>
      <w:tr w:rsidR="000F465E" w:rsidRPr="004925DF" w:rsidTr="00A3347D">
        <w:tc>
          <w:tcPr>
            <w:tcW w:w="14220" w:type="dxa"/>
            <w:gridSpan w:val="5"/>
          </w:tcPr>
          <w:p w:rsidR="000F465E" w:rsidRPr="004925DF" w:rsidRDefault="004925DF" w:rsidP="00BD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ELEMENTY PRAWA PRACY</w:t>
            </w:r>
          </w:p>
        </w:tc>
      </w:tr>
      <w:tr w:rsidR="000F465E" w:rsidRPr="004925DF" w:rsidTr="00867945">
        <w:tc>
          <w:tcPr>
            <w:tcW w:w="2757" w:type="dxa"/>
          </w:tcPr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zasady ustalania, wypłaty i ochrony wynagrodzenia za świadczoną pracę oraz przyznawania pracownikowi innych świadczeń ze stosunku pracy</w:t>
            </w:r>
          </w:p>
          <w:p w:rsidR="000F465E" w:rsidRPr="004925DF" w:rsidRDefault="000423F3" w:rsidP="000F46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prawa i obowiązki pracodawcy i pracownika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rozpoznaje sposoby postępowania w przypadku niedopełnienia obowiązków wynikających ze stosunku pracy przez pracownika i pracodawcę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umie wskazać przepisy prawa dotyczące udzielania urlopów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uprawnienia pracownicze związane z rodzicielstwem</w:t>
            </w:r>
          </w:p>
          <w:p w:rsidR="00E22668" w:rsidRPr="004925DF" w:rsidRDefault="00E22668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rodzaje umów cywilnoprawnych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obowiązki pracodawcy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 terminy przechowywania dokumentacji pracowniczej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Omawia dokumenty związane z nawiązaniem i rozwiązaniem stosunku pracy</w:t>
            </w:r>
          </w:p>
          <w:p w:rsidR="000423F3" w:rsidRPr="004925DF" w:rsidRDefault="00E22668" w:rsidP="000F46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zaświadczenia dla pracownika wynikające ze stosunku pracy</w:t>
            </w:r>
          </w:p>
        </w:tc>
        <w:tc>
          <w:tcPr>
            <w:tcW w:w="2770" w:type="dxa"/>
          </w:tcPr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-określa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określa zasady ustalania, wypłaty i ochrony wynagrodzenia za świadczoną pracę oraz przyznawania pracownikowi innych świadczeń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określa prawa i obowiązki pracodawcy i pracownika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charakteryzuje sposoby postępowania w przypadku niedopełnienia obowiązków wynikających ze stosunku pracy przez pracownika i pracodawcę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-określa 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omawia przepisy prawa dotyczące udzielania urlopów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omawia uprawnienia pracownicze związane z rodzicielstwem</w:t>
            </w:r>
          </w:p>
          <w:p w:rsidR="000F465E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-rozróżnia umowy cywilnoprawne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-wskazuje obowiązki pracodawcy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-identyfikuje terminy przechowywania dokumentacji pracowniczej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sporządzania dokumenty związane z nawiązaniem i rozwiązaniem stosunku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zna zasady prowadzenia ewidencji  i rejestrów związanych ze stosunkiem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zaświadczenia dla pracownika wynikające ze stosunku pracy</w:t>
            </w:r>
          </w:p>
          <w:p w:rsidR="00E22668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6" w:type="dxa"/>
          </w:tcPr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sposoby nawiązania i rozwiązania stosunku pracy z osobą pełnoletnią i młodocianym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określa zasady ustalania, wypłaty i ochrony wynagrodzenia za świadczoną pracę oraz przyznawania pracownikowi innych świadczeń ze stosunku pracy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prawa i obowiązki pracodawcy i pracownika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rozpoznaje sposoby postępowania w przypadku niedopełnienia obowiązków wynikających ze stosunku pracy przez pracownika i pracodawcę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zasady wynikające z różnych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systemów rozliczania czasu pracy</w:t>
            </w:r>
          </w:p>
          <w:p w:rsidR="000423F3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dotyczące udzielania urlopów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uprawnienia pracownicze związane z rodzicielstwem</w:t>
            </w:r>
          </w:p>
          <w:p w:rsidR="005E477D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przepisy dotyczące umów cywilnoprawnych</w:t>
            </w:r>
          </w:p>
          <w:p w:rsidR="005E477D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obowiązki pracodawcy w zakresie ochrony danych osobowych pracownika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identyfikuje terminy przechowywania dokumentacji pracowniczej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sporządza dokumenty związane z nawiązaniem i rozwiązaniem stosunku pracy</w:t>
            </w:r>
          </w:p>
          <w:p w:rsidR="00E22668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prowadzenia ewidencji  i rejestrów związanych ze stosunkiem pracy</w:t>
            </w:r>
          </w:p>
          <w:p w:rsidR="000F465E" w:rsidRPr="004925DF" w:rsidRDefault="005E477D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sporządza umowy cywilnoprawne dotyczące wykonywania zadań zawodowych, </w:t>
            </w:r>
          </w:p>
        </w:tc>
        <w:tc>
          <w:tcPr>
            <w:tcW w:w="2994" w:type="dxa"/>
          </w:tcPr>
          <w:p w:rsidR="000F465E" w:rsidRPr="004925DF" w:rsidRDefault="000423F3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-charakteryzuje   i ocenia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zasady ustalania, wypłaty i ochrony wynagrodzenia za świadczoną pracę oraz przyznawania pracownikowi innych świadczeń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-posługuje sie kodeksem pracy w celu określenia praw i obowiązków pracodawcy i pracownika</w:t>
            </w:r>
          </w:p>
          <w:p w:rsidR="000423F3" w:rsidRPr="004925DF" w:rsidRDefault="000423F3" w:rsidP="000423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-ustala odpowiedzialność pracownika i pracodawcy za niedopełnienie obowiązków wynikających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stosuje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-stosuje przepisy prawa dotyczące udzielania urlopów</w:t>
            </w:r>
          </w:p>
          <w:p w:rsidR="000423F3" w:rsidRPr="004925DF" w:rsidRDefault="000423F3" w:rsidP="000423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 stosuje przepisy </w:t>
            </w:r>
            <w:r w:rsidR="00E22668" w:rsidRPr="004925DF">
              <w:rPr>
                <w:rFonts w:ascii="Times New Roman" w:hAnsi="Times New Roman" w:cs="Times New Roman"/>
                <w:sz w:val="20"/>
                <w:szCs w:val="24"/>
              </w:rPr>
              <w:t>regulujące uprawnienia pracownicze związane z rodzicielstwem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stosuje przepisy dotyczące umów cywilnoprawnych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interpretuje przepisy prawa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dokumenty związane z nawiązaniem i rozwiązaniem stosunku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dokumenty pracownicze i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kwalifikuje je do odpowiednich części akt osobowych</w:t>
            </w:r>
          </w:p>
          <w:p w:rsidR="00E22668" w:rsidRPr="004925DF" w:rsidRDefault="00E22668" w:rsidP="00E226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prowadzi ewidencje i rejestry związane ze stosunkiem pracy,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sporządza zaświadczenia dla pracownika wynikające ze stosunku pracy -interpretuje oświadczenia złożone dla celów podatkowych i zgłoszeniowych do ubezpieczeń przez osoby wykonujące zadanie zawodowe na podstawie umów cywilnoprawnych</w:t>
            </w:r>
          </w:p>
          <w:p w:rsidR="00E22668" w:rsidRPr="004925DF" w:rsidRDefault="00E22668" w:rsidP="00E226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sporządza umowy cywilnoprawne dotyczące wykonywania zadań zawodowych,</w:t>
            </w:r>
          </w:p>
        </w:tc>
        <w:tc>
          <w:tcPr>
            <w:tcW w:w="2913" w:type="dxa"/>
          </w:tcPr>
          <w:p w:rsidR="000F465E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spełnia wymagania przewidziane na ocenę bardzo dobrą, a ponadto:</w:t>
            </w:r>
          </w:p>
          <w:p w:rsidR="00FD7BC7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-sprawnie posługuje sie przepisami Kodeksu Pracy i interpretuje zawarte w nim zapisy.</w:t>
            </w:r>
          </w:p>
        </w:tc>
      </w:tr>
      <w:tr w:rsidR="005E477D" w:rsidRPr="004925DF" w:rsidTr="00AC49DC">
        <w:tc>
          <w:tcPr>
            <w:tcW w:w="14220" w:type="dxa"/>
            <w:gridSpan w:val="5"/>
          </w:tcPr>
          <w:p w:rsidR="005E477D" w:rsidRPr="004925DF" w:rsidRDefault="004925DF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INNE ŚWIADCZENIA ZWIĄZANE Z PRACĄ</w:t>
            </w:r>
          </w:p>
        </w:tc>
      </w:tr>
      <w:tr w:rsidR="005E477D" w:rsidRPr="004925DF" w:rsidTr="00867945">
        <w:tc>
          <w:tcPr>
            <w:tcW w:w="2757" w:type="dxa"/>
          </w:tcPr>
          <w:p w:rsidR="005E477D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-wskazuje przepisy prawa obowiązujące pracodawcę w zakresie świadczeń socjalnych,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tworzenia ZFŚS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identyfikuje pojęcie delegacji służbowej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</w:tcPr>
          <w:p w:rsidR="00FD7BC7" w:rsidRPr="004925DF" w:rsidRDefault="00E22668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-charakteryzuje przepisy prawa obowiązujące pracodawcę w zakresie świadczeń socjalnych</w:t>
            </w:r>
          </w:p>
          <w:p w:rsidR="005E477D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tworzenia ZFŚS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procedury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związane z delegacją służbową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6" w:type="dxa"/>
          </w:tcPr>
          <w:p w:rsidR="00E22668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określa przepisy prawa obowiązujące pracodawcę w zakresie świadczeń socjalnych,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określa sposoby wykorzystania środków z zakładowego funduszu świadczeń socjalnych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sporządza polecenie wyjazdu służbowego</w:t>
            </w:r>
          </w:p>
          <w:p w:rsidR="00FD7BC7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rozlicza rachunki kosztów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krajowych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podróży służbowych 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wykorzystania samochodu prywatnego do celów służbowych</w:t>
            </w:r>
          </w:p>
          <w:p w:rsidR="005E477D" w:rsidRPr="004925DF" w:rsidRDefault="005E477D" w:rsidP="005E47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4" w:type="dxa"/>
          </w:tcPr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określa przepisy prawa obowiązujące pracodawcę w zakresie świadczeń socjalnych,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odpis na zakładowy fundusz świadczeń socjalnych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-sporządza polecenie wyjazdu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służbowego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rozlicza rachunki kosztów podróży służbowych krajowych i zagranicznych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niebędącego własnością pracodawcy do celów służbowych</w:t>
            </w:r>
          </w:p>
          <w:p w:rsidR="005E477D" w:rsidRPr="004925DF" w:rsidRDefault="00FD7BC7" w:rsidP="004925D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zasady wykorzystania samochodu prywatnego do celów służbowych</w:t>
            </w:r>
          </w:p>
        </w:tc>
        <w:tc>
          <w:tcPr>
            <w:tcW w:w="2913" w:type="dxa"/>
          </w:tcPr>
          <w:p w:rsidR="00FD7BC7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spełnia wymagania przewidziane na ocenę bardzo dobrą, a ponadto: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 tworzy i wykorzystuje ZFŚS dla symulowanych warunków działalności przedsiębiorstwa </w:t>
            </w:r>
          </w:p>
          <w:p w:rsidR="005E477D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-sporządza umowę o użyczenie pojazdu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kwotę zwrotu kosztów używania przez pracownika pojazdów niebędących własnością pracodawcy</w:t>
            </w:r>
          </w:p>
        </w:tc>
      </w:tr>
      <w:tr w:rsidR="005E477D" w:rsidRPr="004925DF" w:rsidTr="00F720C4">
        <w:tc>
          <w:tcPr>
            <w:tcW w:w="14220" w:type="dxa"/>
            <w:gridSpan w:val="5"/>
          </w:tcPr>
          <w:p w:rsidR="005E477D" w:rsidRPr="004925DF" w:rsidRDefault="004925DF" w:rsidP="00BD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SYSTEMY WYNAGRADZANIA PRACOWNIKÓW</w:t>
            </w:r>
          </w:p>
        </w:tc>
      </w:tr>
      <w:tr w:rsidR="005E477D" w:rsidRPr="004925DF" w:rsidTr="00867945">
        <w:tc>
          <w:tcPr>
            <w:tcW w:w="2757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systemy wynagradzania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D42ED" w:rsidRPr="004925DF">
              <w:rPr>
                <w:rFonts w:ascii="Times New Roman" w:hAnsi="Times New Roman" w:cs="Times New Roman"/>
                <w:sz w:val="20"/>
                <w:szCs w:val="24"/>
              </w:rPr>
              <w:t>wymienia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5E477D" w:rsidRPr="004925DF" w:rsidRDefault="00BD42E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obowiązkowe i dobrowolne dodatki do wynagrodzenia zasadniczego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obliczania wynagrodzenia zasadniczego według różnych systemów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obliczania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wynagrodzenia za czas nieprzepracowany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fakultatywne potrącenia z wynagrodzenia za pracę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sporządzania listy płac</w:t>
            </w:r>
          </w:p>
        </w:tc>
        <w:tc>
          <w:tcPr>
            <w:tcW w:w="2770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-identyfikuje systemy wynagradzania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rozpoznaje składniki wynagrodzenia brutto</w:t>
            </w:r>
          </w:p>
          <w:p w:rsidR="005E477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omawia obowiązkowe i dobrowolne dodatki do wynagrodzenia zasadniczego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zasadnicze według różnych systemów wynagradzania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obliczania wynagrodzenia za czas nieprzepracowany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-określa fakultatywne potrącenia z wynagrodzenia za pracę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listę płac</w:t>
            </w:r>
          </w:p>
        </w:tc>
        <w:tc>
          <w:tcPr>
            <w:tcW w:w="2786" w:type="dxa"/>
          </w:tcPr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systemy wynagradzania pracowników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wynagrodzenie zasadnicze według różnych systemów wynagradzania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oblicza obowiązkowe i dobrowolne dodatki do wynagrodzenia zasadniczego 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wynagrodzenie za czas nieprzepracowany,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D42ED"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oblicza obligatoryjne obciążenia składkowo- podatkowe przychodów ze stosunku pracy</w:t>
            </w:r>
          </w:p>
          <w:p w:rsidR="005E477D" w:rsidRPr="004925DF" w:rsidRDefault="004925DF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okre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śla fakultatywne potrącenia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sporządza listy 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na podstawie złożonych oświadczeń obligatoryjne i dobrowolne obciążenia składkowo-podatkowe przychodów z tytułu umów cywilnoprawnych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przygotowuje rachunki do umów cywilnoprawnych</w:t>
            </w:r>
          </w:p>
        </w:tc>
        <w:tc>
          <w:tcPr>
            <w:tcW w:w="2994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systemy wynagradzania pracowników</w:t>
            </w:r>
          </w:p>
          <w:p w:rsidR="00FD7BC7" w:rsidRPr="004925DF" w:rsidRDefault="00BD42ED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</w:t>
            </w:r>
            <w:r w:rsidR="00FD7BC7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zasadnicze według różnych systemów wynagradzania</w:t>
            </w:r>
          </w:p>
          <w:p w:rsidR="005E477D" w:rsidRPr="004925DF" w:rsidRDefault="00BD42E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 czas nieprzepracowany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-oblicza obowiązkowe potrącenia z wynagrodzenia z tytułów cywilnoprawnych i administracyjnoprawnych, 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fakultatywne potrącenia z wynagrodzenia za pracę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obowiązkowe potrącenia z wynagrodzenia z tytułów cywilnoprawnych i administracyjnoprawnych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sporządza listy płac i imienne karty wynagrodzeń pracowników</w:t>
            </w:r>
          </w:p>
        </w:tc>
        <w:tc>
          <w:tcPr>
            <w:tcW w:w="2913" w:type="dxa"/>
          </w:tcPr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6F14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-spełnia wymagania na ocenę bardzo dobra, a ponadto: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na podstawie złożonych oświadczeń obligatoryjne i dobrowolne obciążenia składkowo-podatkowe przychodów z tytułu umów cywilnoprawnych</w:t>
            </w:r>
          </w:p>
          <w:p w:rsidR="005E477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-przygotowuje rachunki do umów cywilnoprawnych</w:t>
            </w:r>
          </w:p>
        </w:tc>
      </w:tr>
    </w:tbl>
    <w:p w:rsidR="0005494C" w:rsidRPr="00834B70" w:rsidRDefault="000F465E">
      <w:pPr>
        <w:rPr>
          <w:rFonts w:ascii="Times New Roman" w:hAnsi="Times New Roman" w:cs="Times New Roman"/>
          <w:b/>
          <w:sz w:val="24"/>
          <w:szCs w:val="24"/>
        </w:rPr>
      </w:pPr>
      <w:r w:rsidRPr="004925DF">
        <w:rPr>
          <w:rFonts w:ascii="Times New Roman" w:hAnsi="Times New Roman" w:cs="Times New Roman"/>
          <w:b/>
          <w:sz w:val="24"/>
          <w:szCs w:val="24"/>
        </w:rPr>
        <w:t>Kryteria oceniania   są zgodne ze statutem szkoły. Ocena końcowa jest oceną wystawianą przez nauczyciela.</w:t>
      </w:r>
    </w:p>
    <w:sectPr w:rsidR="0005494C" w:rsidRPr="00834B70" w:rsidSect="000F4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E8B"/>
    <w:multiLevelType w:val="hybridMultilevel"/>
    <w:tmpl w:val="514668FC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20DE6"/>
    <w:multiLevelType w:val="hybridMultilevel"/>
    <w:tmpl w:val="E266FDF4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AF8"/>
    <w:multiLevelType w:val="hybridMultilevel"/>
    <w:tmpl w:val="1248BF76"/>
    <w:lvl w:ilvl="0" w:tplc="FEB4F4B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drawingGridHorizontalSpacing w:val="110"/>
  <w:displayHorizontalDrawingGridEvery w:val="2"/>
  <w:characterSpacingControl w:val="doNotCompress"/>
  <w:compat/>
  <w:rsids>
    <w:rsidRoot w:val="000F465E"/>
    <w:rsid w:val="000423F3"/>
    <w:rsid w:val="00054C75"/>
    <w:rsid w:val="0009412F"/>
    <w:rsid w:val="000F465E"/>
    <w:rsid w:val="00101C94"/>
    <w:rsid w:val="00190ABD"/>
    <w:rsid w:val="00226F14"/>
    <w:rsid w:val="00303626"/>
    <w:rsid w:val="00357B63"/>
    <w:rsid w:val="004925DF"/>
    <w:rsid w:val="005E477D"/>
    <w:rsid w:val="007A298D"/>
    <w:rsid w:val="007D1405"/>
    <w:rsid w:val="00834B70"/>
    <w:rsid w:val="00867945"/>
    <w:rsid w:val="009D3B14"/>
    <w:rsid w:val="00A225BA"/>
    <w:rsid w:val="00AB298A"/>
    <w:rsid w:val="00B92F9A"/>
    <w:rsid w:val="00BD42ED"/>
    <w:rsid w:val="00CC013C"/>
    <w:rsid w:val="00DA4259"/>
    <w:rsid w:val="00DA5376"/>
    <w:rsid w:val="00E22668"/>
    <w:rsid w:val="00F13271"/>
    <w:rsid w:val="00FD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5E477D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5E477D"/>
  </w:style>
  <w:style w:type="paragraph" w:styleId="Bezodstpw">
    <w:name w:val="No Spacing"/>
    <w:uiPriority w:val="1"/>
    <w:qFormat/>
    <w:rsid w:val="005E4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DA446-998A-403A-BC14-EB4E958A3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E9D9A-3822-4294-867E-08F6626357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BC804-03D5-450E-B3B9-B8D9552C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BBA9D-4A0A-4E1E-9AFC-D436CCDEE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2</cp:revision>
  <dcterms:created xsi:type="dcterms:W3CDTF">2022-11-05T19:12:00Z</dcterms:created>
  <dcterms:modified xsi:type="dcterms:W3CDTF">2022-11-05T19:12:00Z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