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8A" w:rsidRPr="001F1E9C" w:rsidRDefault="00A9148A" w:rsidP="00A9148A">
      <w:pPr>
        <w:jc w:val="center"/>
        <w:rPr>
          <w:rFonts w:ascii="Times New Roman" w:hAnsi="Times New Roman" w:cs="Times New Roman"/>
          <w:b/>
        </w:rPr>
      </w:pPr>
      <w:r w:rsidRPr="001F1E9C">
        <w:rPr>
          <w:rFonts w:ascii="Times New Roman" w:hAnsi="Times New Roman" w:cs="Times New Roman"/>
          <w:b/>
        </w:rPr>
        <w:t>Wymagania edukacyjne dla klas kształcących się w zawodzie TECHNIK EKONOMISTA</w:t>
      </w:r>
    </w:p>
    <w:p w:rsidR="00A9148A" w:rsidRPr="00A9148A" w:rsidRDefault="00A9148A" w:rsidP="001B48C6">
      <w:pPr>
        <w:rPr>
          <w:rFonts w:ascii="Times New Roman" w:hAnsi="Times New Roman" w:cs="Times New Roman"/>
          <w:sz w:val="20"/>
          <w:szCs w:val="20"/>
        </w:rPr>
      </w:pPr>
    </w:p>
    <w:p w:rsidR="001B48C6" w:rsidRDefault="00A9148A" w:rsidP="00A9148A">
      <w:pPr>
        <w:spacing w:after="160" w:line="259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>KLASA</w:t>
      </w:r>
      <w:r w:rsidRPr="00A9148A">
        <w:rPr>
          <w:rFonts w:ascii="Times New Roman" w:hAnsi="Times New Roman" w:cs="Times New Roman"/>
          <w:szCs w:val="20"/>
        </w:rPr>
        <w:t xml:space="preserve"> </w:t>
      </w:r>
      <w:r w:rsidR="001B48C6" w:rsidRPr="00A9148A">
        <w:rPr>
          <w:rFonts w:ascii="Times New Roman" w:hAnsi="Times New Roman" w:cs="Times New Roman"/>
          <w:szCs w:val="20"/>
        </w:rPr>
        <w:t>III</w:t>
      </w:r>
      <w:r w:rsidR="001B48C6" w:rsidRPr="00A9148A">
        <w:rPr>
          <w:rFonts w:ascii="Times New Roman" w:hAnsi="Times New Roman" w:cs="Times New Roman"/>
          <w:b/>
          <w:szCs w:val="20"/>
        </w:rPr>
        <w:t xml:space="preserve"> </w:t>
      </w:r>
    </w:p>
    <w:p w:rsidR="00A9148A" w:rsidRPr="00A9148A" w:rsidRDefault="00A9148A" w:rsidP="00A9148A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A9148A">
        <w:rPr>
          <w:rFonts w:ascii="Times New Roman" w:hAnsi="Times New Roman" w:cs="Times New Roman"/>
          <w:szCs w:val="20"/>
        </w:rPr>
        <w:t>Przedmiot:</w:t>
      </w:r>
      <w:r w:rsidRPr="00A9148A">
        <w:rPr>
          <w:rFonts w:ascii="Times New Roman" w:hAnsi="Times New Roman" w:cs="Times New Roman"/>
          <w:b/>
          <w:szCs w:val="20"/>
        </w:rPr>
        <w:t xml:space="preserve"> </w:t>
      </w:r>
      <w:r w:rsidRPr="00A9148A">
        <w:rPr>
          <w:rFonts w:ascii="Times New Roman" w:hAnsi="Times New Roman" w:cs="Times New Roman"/>
          <w:b/>
          <w:szCs w:val="20"/>
          <w:u w:val="single"/>
        </w:rPr>
        <w:t>PRACOWNIA EKONOMICZNA</w:t>
      </w:r>
    </w:p>
    <w:p w:rsidR="001B48C6" w:rsidRPr="00A9148A" w:rsidRDefault="00A9148A" w:rsidP="00A9148A">
      <w:pPr>
        <w:spacing w:after="160" w:line="259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Nr programu nauczania:</w:t>
      </w:r>
      <w:r w:rsidR="001B48C6" w:rsidRPr="00A9148A">
        <w:rPr>
          <w:rFonts w:ascii="Times New Roman" w:hAnsi="Times New Roman" w:cs="Times New Roman"/>
          <w:szCs w:val="20"/>
        </w:rPr>
        <w:t xml:space="preserve"> ZSE-TE-331403-2019-P</w:t>
      </w:r>
    </w:p>
    <w:p w:rsidR="00A9148A" w:rsidRDefault="001B48C6" w:rsidP="00A9148A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A9148A">
        <w:rPr>
          <w:rFonts w:ascii="Times New Roman" w:hAnsi="Times New Roman" w:cs="Times New Roman"/>
          <w:szCs w:val="20"/>
        </w:rPr>
        <w:t>Nazwa programu: Program nauczania zawodu technik ekonomista</w:t>
      </w:r>
      <w:r w:rsidR="00A9148A">
        <w:rPr>
          <w:rFonts w:ascii="Times New Roman" w:hAnsi="Times New Roman" w:cs="Times New Roman"/>
          <w:szCs w:val="20"/>
        </w:rPr>
        <w:t xml:space="preserve"> </w:t>
      </w:r>
    </w:p>
    <w:p w:rsidR="001B48C6" w:rsidRPr="00A9148A" w:rsidRDefault="001B48C6" w:rsidP="00A9148A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A9148A">
        <w:rPr>
          <w:rFonts w:ascii="Times New Roman" w:hAnsi="Times New Roman" w:cs="Times New Roman"/>
          <w:szCs w:val="20"/>
        </w:rPr>
        <w:t>Podręcznik :</w:t>
      </w:r>
      <w:r w:rsidR="00C8349E">
        <w:rPr>
          <w:rFonts w:ascii="Times New Roman" w:hAnsi="Times New Roman" w:cs="Times New Roman"/>
          <w:szCs w:val="20"/>
        </w:rPr>
        <w:t xml:space="preserve"> </w:t>
      </w:r>
      <w:r w:rsidR="006A6280" w:rsidRPr="00A9148A">
        <w:rPr>
          <w:rFonts w:ascii="Times New Roman" w:hAnsi="Times New Roman" w:cs="Times New Roman"/>
          <w:szCs w:val="20"/>
        </w:rPr>
        <w:t xml:space="preserve">Bożena </w:t>
      </w:r>
      <w:proofErr w:type="spellStart"/>
      <w:r w:rsidR="006A6280" w:rsidRPr="00A9148A">
        <w:rPr>
          <w:rFonts w:ascii="Times New Roman" w:hAnsi="Times New Roman" w:cs="Times New Roman"/>
          <w:szCs w:val="20"/>
        </w:rPr>
        <w:t>Padurek</w:t>
      </w:r>
      <w:proofErr w:type="spellEnd"/>
      <w:r w:rsidR="006A6280" w:rsidRPr="00A9148A">
        <w:rPr>
          <w:rFonts w:ascii="Times New Roman" w:hAnsi="Times New Roman" w:cs="Times New Roman"/>
          <w:szCs w:val="20"/>
        </w:rPr>
        <w:t>, Ewa Janiszewska –</w:t>
      </w:r>
      <w:r w:rsidR="00A9148A">
        <w:rPr>
          <w:rFonts w:ascii="Times New Roman" w:hAnsi="Times New Roman" w:cs="Times New Roman"/>
          <w:szCs w:val="20"/>
        </w:rPr>
        <w:t xml:space="preserve"> </w:t>
      </w:r>
      <w:r w:rsidR="006A6280" w:rsidRPr="00A9148A">
        <w:rPr>
          <w:rFonts w:ascii="Times New Roman" w:hAnsi="Times New Roman" w:cs="Times New Roman"/>
          <w:szCs w:val="20"/>
        </w:rPr>
        <w:t>Świderska</w:t>
      </w:r>
      <w:r w:rsidR="00A9148A">
        <w:rPr>
          <w:rFonts w:ascii="Times New Roman" w:hAnsi="Times New Roman" w:cs="Times New Roman"/>
          <w:szCs w:val="20"/>
        </w:rPr>
        <w:t xml:space="preserve"> </w:t>
      </w:r>
      <w:r w:rsidR="006A6280" w:rsidRPr="00A9148A">
        <w:rPr>
          <w:rFonts w:ascii="Times New Roman" w:hAnsi="Times New Roman" w:cs="Times New Roman"/>
          <w:szCs w:val="20"/>
        </w:rPr>
        <w:t>-</w:t>
      </w:r>
      <w:r w:rsidR="00A9148A">
        <w:rPr>
          <w:rFonts w:ascii="Times New Roman" w:hAnsi="Times New Roman" w:cs="Times New Roman"/>
          <w:szCs w:val="20"/>
        </w:rPr>
        <w:t xml:space="preserve"> </w:t>
      </w:r>
      <w:r w:rsidR="006A6280" w:rsidRPr="00A9148A">
        <w:rPr>
          <w:rFonts w:ascii="Times New Roman" w:hAnsi="Times New Roman" w:cs="Times New Roman"/>
          <w:szCs w:val="20"/>
        </w:rPr>
        <w:t>„</w:t>
      </w:r>
      <w:r w:rsidRPr="00A9148A">
        <w:rPr>
          <w:rFonts w:ascii="Times New Roman" w:hAnsi="Times New Roman" w:cs="Times New Roman"/>
          <w:szCs w:val="20"/>
        </w:rPr>
        <w:t>Gos</w:t>
      </w:r>
      <w:r w:rsidR="001D29C6" w:rsidRPr="00A9148A">
        <w:rPr>
          <w:rFonts w:ascii="Times New Roman" w:hAnsi="Times New Roman" w:cs="Times New Roman"/>
          <w:szCs w:val="20"/>
        </w:rPr>
        <w:t xml:space="preserve">podarowanie zasobami rzeczowymi, </w:t>
      </w:r>
      <w:r w:rsidRPr="00A9148A">
        <w:rPr>
          <w:rFonts w:ascii="Times New Roman" w:hAnsi="Times New Roman" w:cs="Times New Roman"/>
          <w:szCs w:val="20"/>
        </w:rPr>
        <w:t xml:space="preserve">dokumentowanie zdarzeń </w:t>
      </w:r>
      <w:r w:rsidR="00A9148A">
        <w:rPr>
          <w:rFonts w:ascii="Times New Roman" w:hAnsi="Times New Roman" w:cs="Times New Roman"/>
          <w:szCs w:val="20"/>
        </w:rPr>
        <w:tab/>
        <w:t xml:space="preserve">    </w:t>
      </w:r>
      <w:r w:rsidR="00A9148A">
        <w:rPr>
          <w:rFonts w:ascii="Times New Roman" w:hAnsi="Times New Roman" w:cs="Times New Roman"/>
          <w:szCs w:val="20"/>
        </w:rPr>
        <w:tab/>
        <w:t xml:space="preserve">  </w:t>
      </w:r>
      <w:r w:rsidR="00A9148A">
        <w:rPr>
          <w:rFonts w:ascii="Times New Roman" w:hAnsi="Times New Roman" w:cs="Times New Roman"/>
          <w:szCs w:val="20"/>
        </w:rPr>
        <w:tab/>
      </w:r>
      <w:r w:rsidR="00A9148A">
        <w:rPr>
          <w:rFonts w:ascii="Times New Roman" w:hAnsi="Times New Roman" w:cs="Times New Roman"/>
          <w:szCs w:val="20"/>
        </w:rPr>
        <w:tab/>
      </w:r>
      <w:r w:rsidRPr="00A9148A">
        <w:rPr>
          <w:rFonts w:ascii="Times New Roman" w:hAnsi="Times New Roman" w:cs="Times New Roman"/>
          <w:szCs w:val="20"/>
        </w:rPr>
        <w:t xml:space="preserve">gospodarczych, obsługa programu magazynowo-  sprzedażowego Subiekt GT i programu do obsługi gospodarki środkami </w:t>
      </w:r>
      <w:r w:rsidR="00A9148A">
        <w:rPr>
          <w:rFonts w:ascii="Times New Roman" w:hAnsi="Times New Roman" w:cs="Times New Roman"/>
          <w:szCs w:val="20"/>
        </w:rPr>
        <w:tab/>
      </w:r>
      <w:r w:rsidR="00A9148A">
        <w:rPr>
          <w:rFonts w:ascii="Times New Roman" w:hAnsi="Times New Roman" w:cs="Times New Roman"/>
          <w:szCs w:val="20"/>
        </w:rPr>
        <w:tab/>
      </w:r>
      <w:r w:rsidR="00A9148A">
        <w:rPr>
          <w:rFonts w:ascii="Times New Roman" w:hAnsi="Times New Roman" w:cs="Times New Roman"/>
          <w:szCs w:val="20"/>
        </w:rPr>
        <w:tab/>
      </w:r>
      <w:r w:rsidRPr="00A9148A">
        <w:rPr>
          <w:rFonts w:ascii="Times New Roman" w:hAnsi="Times New Roman" w:cs="Times New Roman"/>
          <w:szCs w:val="20"/>
        </w:rPr>
        <w:t>trwałymi Rachmistrz GT”</w:t>
      </w:r>
      <w:r w:rsidR="006A6280" w:rsidRPr="00A9148A">
        <w:rPr>
          <w:rFonts w:ascii="Times New Roman" w:hAnsi="Times New Roman" w:cs="Times New Roman"/>
          <w:szCs w:val="20"/>
        </w:rPr>
        <w:t>–</w:t>
      </w:r>
      <w:r w:rsidR="00C8349E">
        <w:rPr>
          <w:rFonts w:ascii="Times New Roman" w:hAnsi="Times New Roman" w:cs="Times New Roman"/>
          <w:szCs w:val="20"/>
        </w:rPr>
        <w:t xml:space="preserve"> </w:t>
      </w:r>
      <w:r w:rsidR="006A6280" w:rsidRPr="00A9148A">
        <w:rPr>
          <w:rFonts w:ascii="Times New Roman" w:hAnsi="Times New Roman" w:cs="Times New Roman"/>
          <w:szCs w:val="20"/>
        </w:rPr>
        <w:t xml:space="preserve">wyd. Bożena </w:t>
      </w:r>
      <w:proofErr w:type="spellStart"/>
      <w:r w:rsidR="006A6280" w:rsidRPr="00A9148A">
        <w:rPr>
          <w:rFonts w:ascii="Times New Roman" w:hAnsi="Times New Roman" w:cs="Times New Roman"/>
          <w:szCs w:val="20"/>
        </w:rPr>
        <w:t>Padurek</w:t>
      </w:r>
      <w:proofErr w:type="spellEnd"/>
      <w:r w:rsidR="006A6280" w:rsidRPr="00A9148A">
        <w:rPr>
          <w:rFonts w:ascii="Times New Roman" w:hAnsi="Times New Roman" w:cs="Times New Roman"/>
          <w:szCs w:val="20"/>
        </w:rPr>
        <w:t>, Wrocław 2020.</w:t>
      </w:r>
    </w:p>
    <w:p w:rsidR="001B48C6" w:rsidRPr="00A9148A" w:rsidRDefault="001B48C6" w:rsidP="00A9148A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A9148A">
        <w:rPr>
          <w:rFonts w:ascii="Times New Roman" w:hAnsi="Times New Roman" w:cs="Times New Roman"/>
          <w:szCs w:val="20"/>
        </w:rPr>
        <w:t xml:space="preserve"> </w:t>
      </w:r>
      <w:r w:rsidR="00A9148A">
        <w:rPr>
          <w:rFonts w:ascii="Times New Roman" w:hAnsi="Times New Roman" w:cs="Times New Roman"/>
          <w:szCs w:val="20"/>
        </w:rPr>
        <w:t xml:space="preserve"> Nauczyciel</w:t>
      </w:r>
      <w:r w:rsidRPr="00A9148A">
        <w:rPr>
          <w:rFonts w:ascii="Times New Roman" w:hAnsi="Times New Roman" w:cs="Times New Roman"/>
          <w:szCs w:val="20"/>
        </w:rPr>
        <w:t xml:space="preserve"> : </w:t>
      </w:r>
      <w:r w:rsidR="00A9148A">
        <w:rPr>
          <w:rFonts w:ascii="Times New Roman" w:hAnsi="Times New Roman" w:cs="Times New Roman"/>
          <w:szCs w:val="20"/>
        </w:rPr>
        <w:t xml:space="preserve">mgr </w:t>
      </w:r>
      <w:r w:rsidRPr="00A9148A">
        <w:rPr>
          <w:rFonts w:ascii="Times New Roman" w:hAnsi="Times New Roman" w:cs="Times New Roman"/>
          <w:szCs w:val="20"/>
        </w:rPr>
        <w:t xml:space="preserve">Barbara </w:t>
      </w:r>
      <w:proofErr w:type="spellStart"/>
      <w:r w:rsidRPr="00A9148A">
        <w:rPr>
          <w:rFonts w:ascii="Times New Roman" w:hAnsi="Times New Roman" w:cs="Times New Roman"/>
          <w:szCs w:val="20"/>
        </w:rPr>
        <w:t>Nykamowicz</w:t>
      </w:r>
      <w:proofErr w:type="spellEnd"/>
    </w:p>
    <w:tbl>
      <w:tblPr>
        <w:tblStyle w:val="Tabela-Siatka"/>
        <w:tblW w:w="14002" w:type="dxa"/>
        <w:tblLook w:val="04A0"/>
      </w:tblPr>
      <w:tblGrid>
        <w:gridCol w:w="2660"/>
        <w:gridCol w:w="71"/>
        <w:gridCol w:w="69"/>
        <w:gridCol w:w="2800"/>
        <w:gridCol w:w="2801"/>
        <w:gridCol w:w="71"/>
        <w:gridCol w:w="2729"/>
        <w:gridCol w:w="2801"/>
      </w:tblGrid>
      <w:tr w:rsidR="0006148C" w:rsidRPr="00A9148A" w:rsidTr="0006148C">
        <w:tc>
          <w:tcPr>
            <w:tcW w:w="14002" w:type="dxa"/>
            <w:gridSpan w:val="8"/>
          </w:tcPr>
          <w:p w:rsidR="0006148C" w:rsidRPr="00A9148A" w:rsidRDefault="0006148C" w:rsidP="00061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06148C" w:rsidRPr="00A9148A" w:rsidTr="005F0D9C">
        <w:tc>
          <w:tcPr>
            <w:tcW w:w="2800" w:type="dxa"/>
            <w:gridSpan w:val="3"/>
          </w:tcPr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800" w:type="dxa"/>
          </w:tcPr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801" w:type="dxa"/>
          </w:tcPr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00" w:type="dxa"/>
            <w:gridSpan w:val="2"/>
          </w:tcPr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801" w:type="dxa"/>
          </w:tcPr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06148C" w:rsidRPr="00A9148A" w:rsidTr="0006148C">
        <w:tc>
          <w:tcPr>
            <w:tcW w:w="14002" w:type="dxa"/>
            <w:gridSpan w:val="8"/>
          </w:tcPr>
          <w:p w:rsidR="0006148C" w:rsidRPr="00A9148A" w:rsidRDefault="0006148C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Uczeń potrafi:</w:t>
            </w:r>
          </w:p>
        </w:tc>
      </w:tr>
      <w:tr w:rsidR="006106D7" w:rsidRPr="00A9148A" w:rsidTr="00675311">
        <w:tc>
          <w:tcPr>
            <w:tcW w:w="14002" w:type="dxa"/>
            <w:gridSpan w:val="8"/>
          </w:tcPr>
          <w:p w:rsidR="006106D7" w:rsidRPr="00A9148A" w:rsidRDefault="0006148C" w:rsidP="00EB1E9B">
            <w:pPr>
              <w:ind w:left="-2210" w:firstLine="2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I. </w:t>
            </w:r>
            <w:r w:rsidRPr="0006148C">
              <w:rPr>
                <w:rFonts w:ascii="Times New Roman" w:hAnsi="Times New Roman" w:cs="Times New Roman"/>
                <w:b/>
                <w:sz w:val="24"/>
                <w:szCs w:val="20"/>
              </w:rPr>
              <w:t>ZUŻYCIE ŚRODKÓW TRWAŁYCH  I  DOKUMENTACJA ŚRODKÓW TRWAŁYCH</w:t>
            </w:r>
          </w:p>
        </w:tc>
      </w:tr>
      <w:tr w:rsidR="006106D7" w:rsidRPr="00A9148A" w:rsidTr="001B708C">
        <w:tc>
          <w:tcPr>
            <w:tcW w:w="2731" w:type="dxa"/>
            <w:gridSpan w:val="2"/>
          </w:tcPr>
          <w:p w:rsidR="006106D7" w:rsidRPr="00A9148A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definiować pojęcia: środki trwałe, amortyzacja i umorzenie</w:t>
            </w:r>
          </w:p>
          <w:p w:rsidR="006106D7" w:rsidRPr="00A9148A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stalić wartość netto i brutto środka trwałego</w:t>
            </w:r>
          </w:p>
          <w:p w:rsidR="006106D7" w:rsidRPr="00A9148A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ymienić metody amortyzacji</w:t>
            </w:r>
          </w:p>
          <w:p w:rsidR="006106D7" w:rsidRPr="0006148C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ymienić dokumentację środków trwałych</w:t>
            </w:r>
          </w:p>
        </w:tc>
        <w:tc>
          <w:tcPr>
            <w:tcW w:w="2869" w:type="dxa"/>
            <w:gridSpan w:val="2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wyjaśnić metody amortyzacji środków trwałych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obliczyćpodstawowy</w:t>
            </w:r>
            <w:proofErr w:type="spellEnd"/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odpis amortyzacyjny 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prowadzić ewidencję środków trwałych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scharakteryzować dokumentację środków trwałych</w:t>
            </w:r>
          </w:p>
          <w:p w:rsidR="006106D7" w:rsidRPr="00A9148A" w:rsidRDefault="006106D7" w:rsidP="00675311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6D7" w:rsidRPr="00A9148A" w:rsidRDefault="006106D7" w:rsidP="00675311">
            <w:pPr>
              <w:pStyle w:val="Akapitzlist"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bidi="hi-IN"/>
              </w:rPr>
            </w:pPr>
            <w:r w:rsidRPr="00A9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sporządzić dokumenty obrotu środkami trwałymi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bidi="hi-IN"/>
              </w:rPr>
            </w:pPr>
            <w:r w:rsidRPr="00A9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ustalić odpis amortyzacyjny różnymi metodami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sporządzić tabelę amortyzacyjną </w:t>
            </w:r>
          </w:p>
          <w:p w:rsidR="006106D7" w:rsidRPr="00A9148A" w:rsidRDefault="006106D7" w:rsidP="00675311">
            <w:pPr>
              <w:pStyle w:val="Akapitzlist"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bidi="hi-IN"/>
              </w:rPr>
            </w:pPr>
          </w:p>
          <w:p w:rsidR="006106D7" w:rsidRPr="00A9148A" w:rsidRDefault="006106D7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scharakteryzować metody amortyzacji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przestrzegać  zasad  amortyzacji środków trwałych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dobierać metodę amortyzacji do rodzaju środka trwałego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ustalać stopień zużycia środka trwałego</w:t>
            </w:r>
          </w:p>
          <w:p w:rsidR="006106D7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sporządzać bezbłędnie dokumentację obrotu środkami trwałymi i tabele amortyzacyjną.</w:t>
            </w:r>
          </w:p>
          <w:p w:rsidR="001B708C" w:rsidRPr="00A9148A" w:rsidRDefault="001B708C" w:rsidP="001B708C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6106D7" w:rsidRPr="00A9148A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kreślać zasady wliczania składników majątku do grupy środków  trwałych</w:t>
            </w:r>
          </w:p>
          <w:p w:rsidR="006106D7" w:rsidRPr="00A9148A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kreślać jakie metody środków trwałych są stosowane w Polsce</w:t>
            </w:r>
          </w:p>
          <w:p w:rsidR="006106D7" w:rsidRPr="00A9148A" w:rsidRDefault="00EB1E9B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kreślać zasady amortyzacji jednorazowej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6D7" w:rsidRPr="00A9148A" w:rsidTr="00675311">
        <w:trPr>
          <w:trHeight w:val="70"/>
        </w:trPr>
        <w:tc>
          <w:tcPr>
            <w:tcW w:w="14002" w:type="dxa"/>
            <w:gridSpan w:val="8"/>
          </w:tcPr>
          <w:p w:rsidR="006106D7" w:rsidRPr="00A9148A" w:rsidRDefault="0006148C" w:rsidP="0067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48C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II. WYKORZYSTANIE ARKUSZA KALKULACYJNEGO W ZAKRESIE GOSPODAROWANIA ZASOBAMI RZECZOWYMI</w:t>
            </w:r>
          </w:p>
        </w:tc>
      </w:tr>
      <w:tr w:rsidR="006106D7" w:rsidRPr="00A9148A" w:rsidTr="001B708C">
        <w:tc>
          <w:tcPr>
            <w:tcW w:w="2660" w:type="dxa"/>
          </w:tcPr>
          <w:p w:rsidR="006106D7" w:rsidRPr="00A9148A" w:rsidRDefault="00D15C0E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ormatować i redagować komórki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Wprowadzić podstawowe dane</w:t>
            </w:r>
          </w:p>
          <w:p w:rsidR="006106D7" w:rsidRPr="00A9148A" w:rsidRDefault="00D15C0E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tosować podstawowe funkcje</w:t>
            </w:r>
          </w:p>
        </w:tc>
        <w:tc>
          <w:tcPr>
            <w:tcW w:w="2940" w:type="dxa"/>
            <w:gridSpan w:val="3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Wykorzystać arkusz   kalkulacyjny do wykonywania obliczeń 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Wykorzystać</w:t>
            </w:r>
          </w:p>
          <w:p w:rsidR="006106D7" w:rsidRPr="0006148C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arkusz kalkulacyjny do prezentacji danych </w:t>
            </w:r>
          </w:p>
        </w:tc>
        <w:tc>
          <w:tcPr>
            <w:tcW w:w="2872" w:type="dxa"/>
            <w:gridSpan w:val="2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zmieniać format komórki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zmieniać zawartość komórek, wierszy i kolumn</w:t>
            </w:r>
          </w:p>
        </w:tc>
        <w:tc>
          <w:tcPr>
            <w:tcW w:w="2729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stosować operacje kopiowania, wycinania i wklejania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dokonywać na komórkach różnych działań</w:t>
            </w:r>
          </w:p>
        </w:tc>
        <w:tc>
          <w:tcPr>
            <w:tcW w:w="2801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efektywnie wykorzystać podstawowe działania na komórkach i blokach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zastosować formatowanie warunkowe</w:t>
            </w:r>
          </w:p>
        </w:tc>
      </w:tr>
      <w:tr w:rsidR="006106D7" w:rsidRPr="00A9148A" w:rsidTr="00675311">
        <w:tc>
          <w:tcPr>
            <w:tcW w:w="14002" w:type="dxa"/>
            <w:gridSpan w:val="8"/>
          </w:tcPr>
          <w:p w:rsidR="006106D7" w:rsidRPr="0006148C" w:rsidRDefault="0006148C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8C">
              <w:rPr>
                <w:rFonts w:ascii="Times New Roman" w:hAnsi="Times New Roman" w:cs="Times New Roman"/>
                <w:b/>
                <w:sz w:val="24"/>
                <w:szCs w:val="24"/>
              </w:rPr>
              <w:t>III. OPROGRAMOWANIE DO OBSŁUGI GOSPODARKI MAGAZYNOWEJ I SPRZEDAŻY</w:t>
            </w:r>
          </w:p>
        </w:tc>
      </w:tr>
      <w:tr w:rsidR="006106D7" w:rsidRPr="00A9148A" w:rsidTr="001B708C">
        <w:tc>
          <w:tcPr>
            <w:tcW w:w="2660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uruchomić program Subiekt, wybierać firmę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poruszać się w oknach Subiekta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wprowadzać podstawowe dane nowego podmiotu,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określić podstawowe parametry pracy programu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zakładać kartoteki kontrahentów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zakładać kartoteki towarów</w:t>
            </w:r>
          </w:p>
          <w:p w:rsidR="006106D7" w:rsidRPr="00A9148A" w:rsidRDefault="006106D7" w:rsidP="006733E3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i kartoteki pracowników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utworzyć dokumenty magazynowe i kasowe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zna metody ustalania cen sprzedaży, wprowadzania marży</w:t>
            </w:r>
          </w:p>
          <w:p w:rsidR="006106D7" w:rsidRPr="0006148C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utworzyć fakturę sprzedaży i wprowadzić fakturę zakupu</w:t>
            </w:r>
          </w:p>
        </w:tc>
        <w:tc>
          <w:tcPr>
            <w:tcW w:w="2940" w:type="dxa"/>
            <w:gridSpan w:val="3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modyfikować</w:t>
            </w:r>
            <w:r w:rsidR="00061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wprowadzone dane podmiotu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wykonywać operacje sprzedaży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modyfikować utworzone kartoteki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wypełniać faktury VAT, faktury korygujące, zamówienia, dokumenty sprzedaży detalicznej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utworzyć dokument bezgotówkowy dot. rozliczenia z kontrahentami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sporządzić dokumentację zamówienia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wystawić dokumenty korygujące</w:t>
            </w:r>
          </w:p>
          <w:p w:rsidR="006106D7" w:rsidRPr="00A9148A" w:rsidRDefault="006106D7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wystawić i zatwierdzać dokumenty sprzedaży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przeglądać i drukować pozycje kartoteki towarów 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sprawdzać stan kasy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dokonać operacji gotówkowych i bezgotówkowych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dokonać rozliczeń z kontrahentami w zależności od formy płatności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wystawić dokumenty korygujące , inwentaryzacyjne</w:t>
            </w:r>
          </w:p>
          <w:p w:rsidR="006106D7" w:rsidRPr="00A9148A" w:rsidRDefault="006106D7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zdefiniować hasła i uprawnienia użytkownika,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ustawiać parametry programu Subiekt GT dla przedsiębiorstwa produkcyjnego, handlowego, usługowego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definiować partie towaru, waluty, kursy walut, listy wyboru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przeglądać i drukować rejestry sprzedaży,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bezbłędnie wypełnia i drukuje dokumenty magazynowe, sprzedażowe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przeglądać stany magazynowe w wybranych magazynach w różnych przekrojach,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wykonać raport magazynowy za okres...,</w:t>
            </w:r>
          </w:p>
          <w:p w:rsidR="006106D7" w:rsidRPr="00A9148A" w:rsidRDefault="006106D7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administrować danymi firmy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potrafi ustawiać parametry stałe typu stawki VAT, parametry księgowe, wydruki, dokumenty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zestawiać raporty specjalne,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umie zestawiać i drukować dziennik</w:t>
            </w:r>
            <w:r w:rsidRPr="00A91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zakupu,</w:t>
            </w:r>
            <w:r w:rsidR="00274F3A" w:rsidRPr="00A91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dziennik sprzedaży</w:t>
            </w:r>
          </w:p>
          <w:p w:rsidR="006106D7" w:rsidRPr="00A9148A" w:rsidRDefault="006106D7" w:rsidP="00675311">
            <w:pPr>
              <w:spacing w:line="113" w:lineRule="exact"/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</w:pPr>
          </w:p>
          <w:p w:rsidR="006106D7" w:rsidRPr="00A9148A" w:rsidRDefault="006106D7" w:rsidP="00675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6D7" w:rsidRPr="00A9148A" w:rsidRDefault="006106D7" w:rsidP="00675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6D7" w:rsidRPr="00A9148A" w:rsidRDefault="006106D7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6D7" w:rsidRPr="00A9148A" w:rsidTr="00675311">
        <w:tc>
          <w:tcPr>
            <w:tcW w:w="14002" w:type="dxa"/>
            <w:gridSpan w:val="8"/>
          </w:tcPr>
          <w:p w:rsidR="006106D7" w:rsidRPr="0006148C" w:rsidRDefault="0006148C" w:rsidP="0067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48C">
              <w:rPr>
                <w:rFonts w:ascii="Times New Roman" w:hAnsi="Times New Roman" w:cs="Times New Roman"/>
                <w:b/>
                <w:sz w:val="24"/>
                <w:szCs w:val="20"/>
              </w:rPr>
              <w:t>IV. OPROGRAMOWANIE DO SPORZĄDZANIA DOKUMENTACJI ŚRODKÓW TRWAŁYCH</w:t>
            </w:r>
          </w:p>
        </w:tc>
      </w:tr>
      <w:tr w:rsidR="006106D7" w:rsidRPr="00A9148A" w:rsidTr="001B708C">
        <w:tc>
          <w:tcPr>
            <w:tcW w:w="2660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wprowadzić do programu Rachmistrz dane podmiotu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wprowadzić do programu Rachmistrz dane dotyczące działalności podmiotu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założyć kartoteki środków trwałych</w:t>
            </w:r>
          </w:p>
          <w:p w:rsidR="00F73BBD" w:rsidRPr="00A9148A" w:rsidRDefault="00F73BBD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zidentyfikować dokumenty obrotu środkami trwałymi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uruchamiać program finansowo – księgowy Rachmistrz GT z poziomu 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programu Subiekt GT,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wprowadzić do programu Rachmistrz dane podmiotu, urzędu skarbowego,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potrafi zarejestrować dokument zakupu i dokonać jego korekty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Sporządzić dokumenty OT.LT.PT</w:t>
            </w:r>
          </w:p>
        </w:tc>
        <w:tc>
          <w:tcPr>
            <w:tcW w:w="2872" w:type="dxa"/>
            <w:gridSpan w:val="2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wprowadzić do programu Rachmistrz dane właściciela podmiotu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bezbłędnie sporządzić dokumentacje dot. środków trwałych</w:t>
            </w:r>
          </w:p>
          <w:p w:rsidR="00FE13BD" w:rsidRPr="00A9148A" w:rsidRDefault="00FE13BD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naliczyć amortyzacje dowolnego okresu</w:t>
            </w:r>
          </w:p>
          <w:p w:rsidR="00E41FB8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sporządzić i wydrukować </w:t>
            </w:r>
            <w:r w:rsidR="00E41FB8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amortyzację z dowolnego okresu </w:t>
            </w:r>
          </w:p>
          <w:p w:rsidR="006106D7" w:rsidRPr="00A9148A" w:rsidRDefault="00E41FB8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sporządzić i wydrukować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tabele amortyzacyjną</w:t>
            </w:r>
          </w:p>
        </w:tc>
        <w:tc>
          <w:tcPr>
            <w:tcW w:w="2729" w:type="dxa"/>
          </w:tcPr>
          <w:p w:rsidR="005F2996" w:rsidRPr="00A9148A" w:rsidRDefault="00067577" w:rsidP="005F29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sprawnie posługuje się </w:t>
            </w:r>
            <w:r w:rsidR="005F2996" w:rsidRPr="00A9148A">
              <w:rPr>
                <w:rFonts w:ascii="Times New Roman" w:hAnsi="Times New Roman" w:cs="Times New Roman"/>
                <w:sz w:val="20"/>
                <w:szCs w:val="20"/>
              </w:rPr>
              <w:t>modułem Rachmistrz GT</w:t>
            </w:r>
          </w:p>
          <w:p w:rsidR="00067577" w:rsidRPr="00A9148A" w:rsidRDefault="005F2996" w:rsidP="005F29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r w:rsidR="00067577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modzielnie i poprawnie  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założyć </w:t>
            </w:r>
            <w:r w:rsidR="00067577" w:rsidRPr="00A9148A">
              <w:rPr>
                <w:rFonts w:ascii="Times New Roman" w:hAnsi="Times New Roman" w:cs="Times New Roman"/>
                <w:sz w:val="20"/>
                <w:szCs w:val="20"/>
              </w:rPr>
              <w:t>kartoteki środków trwałych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, sporządzić i wydrukować dokumenty</w:t>
            </w:r>
            <w:r w:rsidR="00FE13BD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obrotu środkami trwałymi oraz tabele amortyzacyjna</w:t>
            </w:r>
          </w:p>
          <w:p w:rsidR="00067577" w:rsidRPr="00A9148A" w:rsidRDefault="00067577" w:rsidP="005F29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sporzą</w:t>
            </w:r>
            <w:r w:rsidR="005F2996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dzić  i wydrukować 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dokumenty obrotu środkami trwałymi</w:t>
            </w:r>
            <w:r w:rsidR="00FE13BD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i tabele amortyzacyjną dowolny okres </w:t>
            </w:r>
          </w:p>
          <w:p w:rsidR="005F2996" w:rsidRPr="00A9148A" w:rsidRDefault="005F2996" w:rsidP="005F29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samodzielnie pozyskać niezbędne informacje z różnych źródeł </w:t>
            </w:r>
          </w:p>
          <w:p w:rsidR="005F2996" w:rsidRPr="00A9148A" w:rsidRDefault="005F2996" w:rsidP="005F29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rozwiązać zadania wymagające zastosowania niestandardowych metod</w:t>
            </w:r>
          </w:p>
          <w:p w:rsidR="005F2996" w:rsidRPr="001B708C" w:rsidRDefault="005F2996" w:rsidP="00FE13B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pozyskiwać, przetwarzać, analizować i wyciągać wnioski na podstawie dostępnych informacji</w:t>
            </w:r>
          </w:p>
        </w:tc>
        <w:tc>
          <w:tcPr>
            <w:tcW w:w="2801" w:type="dxa"/>
          </w:tcPr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spełnia wymagania na ocenę bardzo dobrą  i ponadto </w:t>
            </w:r>
          </w:p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posiada dodatkową wiedzę wykraczającą poza program nauczania</w:t>
            </w:r>
          </w:p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samodzielnie i twórczo rozwija swoje zainteresowania</w:t>
            </w:r>
          </w:p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biegle posługuje się zdobytymi wiadomościami</w:t>
            </w:r>
          </w:p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używa fachowej terminologii i proponuje nietypowe rozwiązania</w:t>
            </w:r>
          </w:p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wykazuje szczególne zainteresowania przedmiotem</w:t>
            </w:r>
            <w:r w:rsidR="00DD47D8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i tematyką omawianą 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na zajęciach</w:t>
            </w:r>
          </w:p>
          <w:p w:rsidR="006106D7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podejmuje się wykonywania zadań dodatkowych znacznie wykraczających poza podstawę</w:t>
            </w:r>
            <w:r w:rsidR="00DD47D8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programową</w:t>
            </w:r>
          </w:p>
        </w:tc>
      </w:tr>
    </w:tbl>
    <w:p w:rsidR="00BD1BED" w:rsidRPr="0006148C" w:rsidRDefault="00BD1BED" w:rsidP="00CF41E4">
      <w:pPr>
        <w:rPr>
          <w:rFonts w:ascii="Times New Roman" w:hAnsi="Times New Roman" w:cs="Times New Roman"/>
          <w:b/>
          <w:szCs w:val="20"/>
        </w:rPr>
      </w:pPr>
      <w:r w:rsidRPr="0006148C">
        <w:rPr>
          <w:rFonts w:ascii="Times New Roman" w:hAnsi="Times New Roman" w:cs="Times New Roman"/>
          <w:b/>
          <w:szCs w:val="20"/>
        </w:rPr>
        <w:lastRenderedPageBreak/>
        <w:t>Kryteria oceniania z przedmiotu są zgodne ze statutem szkoły. Ocena końcowa jest oceną wystawiona przez nauczyciela</w:t>
      </w:r>
    </w:p>
    <w:p w:rsidR="006106D7" w:rsidRPr="00A9148A" w:rsidRDefault="006106D7" w:rsidP="00CF41E4">
      <w:pPr>
        <w:rPr>
          <w:rFonts w:ascii="Times New Roman" w:hAnsi="Times New Roman" w:cs="Times New Roman"/>
          <w:sz w:val="20"/>
          <w:szCs w:val="20"/>
        </w:rPr>
      </w:pPr>
    </w:p>
    <w:p w:rsidR="006106D7" w:rsidRPr="00A9148A" w:rsidRDefault="006106D7" w:rsidP="00CF41E4">
      <w:pPr>
        <w:rPr>
          <w:rFonts w:ascii="Times New Roman" w:hAnsi="Times New Roman" w:cs="Times New Roman"/>
          <w:sz w:val="20"/>
          <w:szCs w:val="20"/>
        </w:rPr>
      </w:pPr>
    </w:p>
    <w:sectPr w:rsidR="006106D7" w:rsidRPr="00A9148A" w:rsidSect="00BD1B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816CA19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B38816A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D1CE5E3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F16E9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8F7E32"/>
    <w:multiLevelType w:val="hybridMultilevel"/>
    <w:tmpl w:val="4058F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8E26A7"/>
    <w:multiLevelType w:val="hybridMultilevel"/>
    <w:tmpl w:val="18A00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75C6C"/>
    <w:multiLevelType w:val="hybridMultilevel"/>
    <w:tmpl w:val="BB5AEF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C7362"/>
    <w:multiLevelType w:val="hybridMultilevel"/>
    <w:tmpl w:val="B1BCEA9A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90902"/>
    <w:multiLevelType w:val="hybridMultilevel"/>
    <w:tmpl w:val="D45ECB2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32A5886"/>
    <w:multiLevelType w:val="hybridMultilevel"/>
    <w:tmpl w:val="B86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06D99"/>
    <w:multiLevelType w:val="hybridMultilevel"/>
    <w:tmpl w:val="A118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5390F"/>
    <w:multiLevelType w:val="hybridMultilevel"/>
    <w:tmpl w:val="51CA483A"/>
    <w:lvl w:ilvl="0" w:tplc="C9E63526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C594C"/>
    <w:multiLevelType w:val="hybridMultilevel"/>
    <w:tmpl w:val="77BE58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0A313B"/>
    <w:multiLevelType w:val="hybridMultilevel"/>
    <w:tmpl w:val="E66A2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430EB"/>
    <w:multiLevelType w:val="hybridMultilevel"/>
    <w:tmpl w:val="E274034A"/>
    <w:lvl w:ilvl="0" w:tplc="C9E63526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815CE"/>
    <w:multiLevelType w:val="hybridMultilevel"/>
    <w:tmpl w:val="72B86DD4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15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characterSpacingControl w:val="doNotCompress"/>
  <w:compat/>
  <w:rsids>
    <w:rsidRoot w:val="00CF41E4"/>
    <w:rsid w:val="00011D3D"/>
    <w:rsid w:val="000267C1"/>
    <w:rsid w:val="0006148C"/>
    <w:rsid w:val="00067577"/>
    <w:rsid w:val="00071904"/>
    <w:rsid w:val="000A78A1"/>
    <w:rsid w:val="00145F39"/>
    <w:rsid w:val="00154E59"/>
    <w:rsid w:val="001B48C6"/>
    <w:rsid w:val="001B708C"/>
    <w:rsid w:val="001D29C6"/>
    <w:rsid w:val="002163D5"/>
    <w:rsid w:val="002239A0"/>
    <w:rsid w:val="00226AD1"/>
    <w:rsid w:val="00265523"/>
    <w:rsid w:val="00274F3A"/>
    <w:rsid w:val="002B7730"/>
    <w:rsid w:val="002C5510"/>
    <w:rsid w:val="003154C9"/>
    <w:rsid w:val="00372CD2"/>
    <w:rsid w:val="003F257E"/>
    <w:rsid w:val="00401308"/>
    <w:rsid w:val="004419A9"/>
    <w:rsid w:val="004719A4"/>
    <w:rsid w:val="004B3E35"/>
    <w:rsid w:val="004C7432"/>
    <w:rsid w:val="004D512B"/>
    <w:rsid w:val="005950CA"/>
    <w:rsid w:val="00595ADD"/>
    <w:rsid w:val="005E28A7"/>
    <w:rsid w:val="005F2996"/>
    <w:rsid w:val="005F5E62"/>
    <w:rsid w:val="006106D7"/>
    <w:rsid w:val="00611920"/>
    <w:rsid w:val="00637F63"/>
    <w:rsid w:val="006733E3"/>
    <w:rsid w:val="00693931"/>
    <w:rsid w:val="006A6280"/>
    <w:rsid w:val="006E3577"/>
    <w:rsid w:val="00723F74"/>
    <w:rsid w:val="00784768"/>
    <w:rsid w:val="00802742"/>
    <w:rsid w:val="0080398B"/>
    <w:rsid w:val="00844F77"/>
    <w:rsid w:val="00890C0A"/>
    <w:rsid w:val="00891453"/>
    <w:rsid w:val="00920D04"/>
    <w:rsid w:val="00967B7D"/>
    <w:rsid w:val="00990FE0"/>
    <w:rsid w:val="00992A41"/>
    <w:rsid w:val="009B5DC6"/>
    <w:rsid w:val="009E5D44"/>
    <w:rsid w:val="00A1712D"/>
    <w:rsid w:val="00A274AD"/>
    <w:rsid w:val="00A32AA2"/>
    <w:rsid w:val="00A75E32"/>
    <w:rsid w:val="00A9148A"/>
    <w:rsid w:val="00AA16AE"/>
    <w:rsid w:val="00AF10BB"/>
    <w:rsid w:val="00B54F9A"/>
    <w:rsid w:val="00BA346A"/>
    <w:rsid w:val="00BB6D22"/>
    <w:rsid w:val="00BB7EB5"/>
    <w:rsid w:val="00BC0942"/>
    <w:rsid w:val="00BD1BED"/>
    <w:rsid w:val="00BD5D05"/>
    <w:rsid w:val="00BD7EBC"/>
    <w:rsid w:val="00BE2CFD"/>
    <w:rsid w:val="00C2553C"/>
    <w:rsid w:val="00C82A73"/>
    <w:rsid w:val="00C8349E"/>
    <w:rsid w:val="00CF41E4"/>
    <w:rsid w:val="00CF7E80"/>
    <w:rsid w:val="00D15C0E"/>
    <w:rsid w:val="00D42094"/>
    <w:rsid w:val="00DA3BC7"/>
    <w:rsid w:val="00DD47D8"/>
    <w:rsid w:val="00DE266F"/>
    <w:rsid w:val="00E41FB8"/>
    <w:rsid w:val="00E62656"/>
    <w:rsid w:val="00E74E87"/>
    <w:rsid w:val="00E94601"/>
    <w:rsid w:val="00EB1878"/>
    <w:rsid w:val="00EB1E9B"/>
    <w:rsid w:val="00F1684B"/>
    <w:rsid w:val="00F71568"/>
    <w:rsid w:val="00F73BBD"/>
    <w:rsid w:val="00FE13BD"/>
    <w:rsid w:val="00FF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1E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F41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CF41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Tabela-Siatka">
    <w:name w:val="Table Grid"/>
    <w:basedOn w:val="Standardowy"/>
    <w:uiPriority w:val="59"/>
    <w:rsid w:val="00CF4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90C0A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90C0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1E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F41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CF41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Tabela-Siatka">
    <w:name w:val="Table Grid"/>
    <w:basedOn w:val="Standardowy"/>
    <w:uiPriority w:val="59"/>
    <w:rsid w:val="00CF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90C0A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90C0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4E57-16B6-4DDF-8BB1-7FD614CB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8</cp:revision>
  <dcterms:created xsi:type="dcterms:W3CDTF">2021-09-28T18:40:00Z</dcterms:created>
  <dcterms:modified xsi:type="dcterms:W3CDTF">2021-10-09T15:23:00Z</dcterms:modified>
</cp:coreProperties>
</file>