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5DF" w:rsidRPr="001F1E9C" w:rsidRDefault="004925DF" w:rsidP="004925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1E9C">
        <w:rPr>
          <w:rFonts w:ascii="Times New Roman" w:hAnsi="Times New Roman" w:cs="Times New Roman"/>
          <w:b/>
          <w:sz w:val="24"/>
          <w:szCs w:val="24"/>
        </w:rPr>
        <w:t>Wymagania edukacyjne dla klas kształcących się w zawodzie TECHNIK EKONOMISTA</w:t>
      </w:r>
    </w:p>
    <w:p w:rsidR="000F465E" w:rsidRPr="004925DF" w:rsidRDefault="000F465E" w:rsidP="004925DF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 xml:space="preserve">KLASA III </w:t>
      </w:r>
    </w:p>
    <w:p w:rsidR="000F465E" w:rsidRPr="004925DF" w:rsidRDefault="000F465E" w:rsidP="004925DF">
      <w:pPr>
        <w:rPr>
          <w:rFonts w:ascii="Times New Roman" w:hAnsi="Times New Roman" w:cs="Times New Roman"/>
          <w:b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>przedmiot:</w:t>
      </w:r>
      <w:r w:rsidRPr="004925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25DF" w:rsidRPr="004925DF">
        <w:rPr>
          <w:rFonts w:ascii="Times New Roman" w:hAnsi="Times New Roman" w:cs="Times New Roman"/>
          <w:b/>
          <w:sz w:val="24"/>
          <w:szCs w:val="24"/>
          <w:u w:val="single"/>
        </w:rPr>
        <w:t>KADRY I PŁACE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 xml:space="preserve">Nr programu nauczania ZSE-TE-331403-2019 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>Nazwa programu: Program nauczania dla zawodu Technik ekonomista</w:t>
      </w:r>
    </w:p>
    <w:p w:rsidR="000F465E" w:rsidRPr="004925DF" w:rsidRDefault="000F465E" w:rsidP="000F465E">
      <w:pPr>
        <w:rPr>
          <w:rFonts w:ascii="Times New Roman" w:hAnsi="Times New Roman" w:cs="Times New Roman"/>
          <w:sz w:val="24"/>
          <w:szCs w:val="24"/>
        </w:rPr>
      </w:pPr>
      <w:r w:rsidRPr="004925DF">
        <w:rPr>
          <w:rFonts w:ascii="Times New Roman" w:hAnsi="Times New Roman" w:cs="Times New Roman"/>
          <w:sz w:val="24"/>
          <w:szCs w:val="24"/>
        </w:rPr>
        <w:t xml:space="preserve">Nauczyciel : </w:t>
      </w:r>
      <w:r w:rsidR="004925DF">
        <w:rPr>
          <w:rFonts w:ascii="Times New Roman" w:hAnsi="Times New Roman" w:cs="Times New Roman"/>
          <w:sz w:val="24"/>
          <w:szCs w:val="24"/>
        </w:rPr>
        <w:t xml:space="preserve">mgr </w:t>
      </w:r>
      <w:r w:rsidRPr="004925DF">
        <w:rPr>
          <w:rFonts w:ascii="Times New Roman" w:hAnsi="Times New Roman" w:cs="Times New Roman"/>
          <w:sz w:val="24"/>
          <w:szCs w:val="24"/>
        </w:rPr>
        <w:t>Wiesława Lech</w:t>
      </w:r>
    </w:p>
    <w:tbl>
      <w:tblPr>
        <w:tblStyle w:val="Tabela-Siatka"/>
        <w:tblW w:w="0" w:type="auto"/>
        <w:tblLayout w:type="fixed"/>
        <w:tblLook w:val="04A0"/>
      </w:tblPr>
      <w:tblGrid>
        <w:gridCol w:w="2757"/>
        <w:gridCol w:w="2770"/>
        <w:gridCol w:w="2786"/>
        <w:gridCol w:w="2994"/>
        <w:gridCol w:w="2913"/>
      </w:tblGrid>
      <w:tr w:rsidR="004925DF" w:rsidRPr="004925DF" w:rsidTr="003C4F87">
        <w:tc>
          <w:tcPr>
            <w:tcW w:w="14220" w:type="dxa"/>
            <w:gridSpan w:val="5"/>
          </w:tcPr>
          <w:p w:rsidR="004925DF" w:rsidRPr="004925DF" w:rsidRDefault="004925DF" w:rsidP="004925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Wymagania na poszczególne oceny</w:t>
            </w:r>
          </w:p>
        </w:tc>
      </w:tr>
      <w:tr w:rsidR="004925DF" w:rsidRPr="004925DF" w:rsidTr="00867945">
        <w:tc>
          <w:tcPr>
            <w:tcW w:w="2757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dopuszczająca (2)</w:t>
            </w:r>
          </w:p>
        </w:tc>
        <w:tc>
          <w:tcPr>
            <w:tcW w:w="2770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dostateczna (3)</w:t>
            </w:r>
          </w:p>
        </w:tc>
        <w:tc>
          <w:tcPr>
            <w:tcW w:w="2786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dobra (4)</w:t>
            </w:r>
          </w:p>
        </w:tc>
        <w:tc>
          <w:tcPr>
            <w:tcW w:w="2994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bardzo dobra (5)</w:t>
            </w:r>
          </w:p>
        </w:tc>
        <w:tc>
          <w:tcPr>
            <w:tcW w:w="2913" w:type="dxa"/>
          </w:tcPr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Ocena</w:t>
            </w:r>
          </w:p>
          <w:p w:rsidR="004925DF" w:rsidRPr="00757B54" w:rsidRDefault="004925DF" w:rsidP="00E80149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757B54">
              <w:rPr>
                <w:rFonts w:ascii="Times New Roman" w:hAnsi="Times New Roman" w:cs="Times New Roman"/>
                <w:b/>
                <w:sz w:val="24"/>
                <w:szCs w:val="20"/>
              </w:rPr>
              <w:t>celująca (6)</w:t>
            </w:r>
          </w:p>
        </w:tc>
      </w:tr>
      <w:tr w:rsidR="00BD42ED" w:rsidRPr="004925DF" w:rsidTr="00142B81">
        <w:tc>
          <w:tcPr>
            <w:tcW w:w="14220" w:type="dxa"/>
            <w:gridSpan w:val="5"/>
          </w:tcPr>
          <w:p w:rsidR="00BD42ED" w:rsidRPr="004925DF" w:rsidRDefault="00BD42ED" w:rsidP="00A3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Uczeń :</w:t>
            </w:r>
          </w:p>
        </w:tc>
      </w:tr>
      <w:tr w:rsidR="000F465E" w:rsidRPr="004925DF" w:rsidTr="00A3347D">
        <w:tc>
          <w:tcPr>
            <w:tcW w:w="14220" w:type="dxa"/>
            <w:gridSpan w:val="5"/>
          </w:tcPr>
          <w:p w:rsidR="000F465E" w:rsidRPr="004925DF" w:rsidRDefault="004925DF" w:rsidP="00BD42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ELEMENTY PRAWA PRACY</w:t>
            </w:r>
          </w:p>
        </w:tc>
      </w:tr>
      <w:tr w:rsidR="000F465E" w:rsidRPr="004925DF" w:rsidTr="00867945">
        <w:tc>
          <w:tcPr>
            <w:tcW w:w="2757" w:type="dxa"/>
          </w:tcPr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zasady ustalania, wypłaty i ochrony wynagrodzenia za świadczoną pracę oraz przyznawania pracownikowi innych świadczeń ze stosunku pracy</w:t>
            </w:r>
          </w:p>
          <w:p w:rsidR="000F465E" w:rsidRPr="004925DF" w:rsidRDefault="000423F3" w:rsidP="000F46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prawa i obowiązki pracodawcy i pracownika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rozpoznaje sposoby postępowania w przypadku niedopełnienia obowiązków wynikających ze stosunku pracy przez pracownika i pracodawcę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umie wskazać przepisy prawa dotyczące udzielania urlopów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uprawnienia pracownicze związane z rodzicielstwem</w:t>
            </w:r>
          </w:p>
          <w:p w:rsidR="00E22668" w:rsidRPr="004925DF" w:rsidRDefault="00E22668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rodzaje umów cywilnoprawnych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obowiązki pracodawcy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 terminy przechowywania dokumentacji pracowniczej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Omawia dokumenty związane z nawiązaniem i rozwiązaniem stosunku pracy</w:t>
            </w:r>
          </w:p>
          <w:p w:rsidR="000423F3" w:rsidRPr="004925DF" w:rsidRDefault="00E22668" w:rsidP="000F465E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zaświadczenia dla pracownika wynikające ze stosunku pracy</w:t>
            </w:r>
          </w:p>
        </w:tc>
        <w:tc>
          <w:tcPr>
            <w:tcW w:w="2770" w:type="dxa"/>
          </w:tcPr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-określa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określa zasady ustalania, wypłaty i ochrony wynagrodzenia za świadczoną pracę oraz przyznawania pracownikowi innych świadczeń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określa prawa i obowiązki pracodawcy i pracownika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charakteryzuje sposoby postępowania w przypadku niedopełnienia obowiązków wynikających ze stosunku pracy przez pracownika i pracodawcę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-określa 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omawia przepisy prawa dotyczące udzielania urlopów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omawia uprawnienia pracownicze związane z rodzicielstwem</w:t>
            </w:r>
          </w:p>
          <w:p w:rsidR="000F465E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-rozróżnia umowy cywilnoprawne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-wskazuje obowiązki pracodawcy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-identyfikuje terminy przechowywania dokumentacji pracowniczej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sporządzania dokumenty związane z nawiązaniem i rozwiązaniem stosunku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zna zasady prowadzenia ewidencji  i rejestrów związanych ze stosunkiem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zaświadczenia dla pracownika wynikające ze stosunku pracy</w:t>
            </w:r>
          </w:p>
          <w:p w:rsidR="00E22668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6" w:type="dxa"/>
          </w:tcPr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sposoby nawiązania i rozwiązania stosunku pracy z osobą pełnoletnią i młodocianym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określa zasady ustalania, wypłaty i ochrony wynagrodzenia za świadczoną pracę oraz przyznawania pracownikowi innych świadczeń ze stosunku pracy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prawa i obowiązki pracodawcy i pracownika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rozpoznaje sposoby postępowania w przypadku niedopełnienia obowiązków wynikających ze stosunku pracy przez pracownika i pracodawcę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zasady wynikające z różnych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systemów rozliczania czasu pracy</w:t>
            </w:r>
          </w:p>
          <w:p w:rsidR="000423F3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przepisy prawa dotyczące udzielania urlopów</w:t>
            </w:r>
          </w:p>
          <w:p w:rsidR="005E477D" w:rsidRPr="004925DF" w:rsidRDefault="000423F3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uprawnienia pracownicze związane z rodzicielstwem</w:t>
            </w:r>
          </w:p>
          <w:p w:rsidR="005E477D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przepisy dotyczące umów cywilnoprawnych</w:t>
            </w:r>
          </w:p>
          <w:p w:rsidR="005E477D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obowiązki pracodawcy w zakresie ochrony danych osobowych pracownika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identyfikuje terminy przechowywania dokumentacji pracowniczej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sporządza dokumenty związane z nawiązaniem i rozwiązaniem stosunku pracy</w:t>
            </w:r>
          </w:p>
          <w:p w:rsidR="00E22668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prowadzenia ewidencji  i rejestrów związanych ze stosunkiem pracy</w:t>
            </w:r>
          </w:p>
          <w:p w:rsidR="000F465E" w:rsidRPr="004925DF" w:rsidRDefault="005E477D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sporządza umowy cywilnoprawne dotyczące wykonywania zadań zawodowych, </w:t>
            </w:r>
          </w:p>
        </w:tc>
        <w:tc>
          <w:tcPr>
            <w:tcW w:w="2994" w:type="dxa"/>
          </w:tcPr>
          <w:p w:rsidR="000F465E" w:rsidRPr="004925DF" w:rsidRDefault="000423F3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-charakteryzuje   i ocenia sposoby nawiązania i rozwiązania stosunku pracy z osobą pełnoletnią i młodocianym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zasady ustalania, wypłaty i ochrony wynagrodzenia za świadczoną pracę oraz przyznawania pracownikowi innych świadczeń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-posługuje sie kodeksem pracy w celu określenia praw i obowiązków pracodawcy i pracownika</w:t>
            </w:r>
          </w:p>
          <w:p w:rsidR="000423F3" w:rsidRPr="004925DF" w:rsidRDefault="000423F3" w:rsidP="000423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-ustala odpowiedzialność pracownika i pracodawcy za niedopełnienie obowiązków wynikających ze stosunku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stosuje zasady wynikające z różnych systemów rozliczania czasu pracy</w:t>
            </w:r>
          </w:p>
          <w:p w:rsidR="000423F3" w:rsidRPr="004925DF" w:rsidRDefault="000423F3" w:rsidP="000423F3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-stosuje przepisy prawa dotyczące udzielania urlopów</w:t>
            </w:r>
          </w:p>
          <w:p w:rsidR="000423F3" w:rsidRPr="004925DF" w:rsidRDefault="000423F3" w:rsidP="000423F3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 stosuje przepisy </w:t>
            </w:r>
            <w:r w:rsidR="00E22668" w:rsidRPr="004925DF">
              <w:rPr>
                <w:rFonts w:ascii="Times New Roman" w:hAnsi="Times New Roman" w:cs="Times New Roman"/>
                <w:sz w:val="20"/>
                <w:szCs w:val="24"/>
              </w:rPr>
              <w:t>regulujące uprawnienia pracownicze związane z rodzicielstwem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stosuje przepisy dotyczące umów cywilnoprawnych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interpretuje przepisy prawa w zakresie ochrony danych osobowych pracownika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dokumenty związane z nawiązaniem i rozwiązaniem stosunku pracy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dokumenty pracownicze i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kwalifikuje je do odpowiednich części akt osobowych</w:t>
            </w:r>
          </w:p>
          <w:p w:rsidR="00E22668" w:rsidRPr="004925DF" w:rsidRDefault="00E22668" w:rsidP="00E226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prowadzi ewidencje i rejestry związane ze stosunkiem pracy,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sporządza zaświadczenia dla pracownika wynikające ze stosunku pracy -interpretuje oświadczenia złożone dla celów podatkowych i zgłoszeniowych do ubezpieczeń przez osoby wykonujące zadanie zawodowe na podstawie umów cywilnoprawnych</w:t>
            </w:r>
          </w:p>
          <w:p w:rsidR="00E22668" w:rsidRPr="004925DF" w:rsidRDefault="00E22668" w:rsidP="00E22668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sporządza umowy cywilnoprawne dotyczące wykonywania zadań zawodowych,</w:t>
            </w:r>
          </w:p>
        </w:tc>
        <w:tc>
          <w:tcPr>
            <w:tcW w:w="2913" w:type="dxa"/>
          </w:tcPr>
          <w:p w:rsidR="000F465E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spełnia wymagania przewidziane na ocenę bardzo dobrą, a ponadto:</w:t>
            </w:r>
          </w:p>
          <w:p w:rsidR="00FD7BC7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-sprawnie posługuje sie przepisami Kodeksu Pracy i interpretuje zawarte w nim zapisy.</w:t>
            </w:r>
          </w:p>
        </w:tc>
      </w:tr>
      <w:tr w:rsidR="005E477D" w:rsidRPr="004925DF" w:rsidTr="00AC49DC">
        <w:tc>
          <w:tcPr>
            <w:tcW w:w="14220" w:type="dxa"/>
            <w:gridSpan w:val="5"/>
          </w:tcPr>
          <w:p w:rsidR="005E477D" w:rsidRPr="004925DF" w:rsidRDefault="004925DF" w:rsidP="00A334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INNE ŚWIADCZENIA ZWIĄZANE Z PRACĄ</w:t>
            </w:r>
          </w:p>
        </w:tc>
      </w:tr>
      <w:tr w:rsidR="005E477D" w:rsidRPr="004925DF" w:rsidTr="00867945">
        <w:tc>
          <w:tcPr>
            <w:tcW w:w="2757" w:type="dxa"/>
          </w:tcPr>
          <w:p w:rsidR="005E477D" w:rsidRPr="004925DF" w:rsidRDefault="00E22668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-wskazuje przepisy prawa obowiązujące pracodawcę w zakresie świadczeń socjalnych,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tworzenia ZFŚS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identyfikuje pojęcie delegacji służbowej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70" w:type="dxa"/>
          </w:tcPr>
          <w:p w:rsidR="00FD7BC7" w:rsidRPr="004925DF" w:rsidRDefault="00E22668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-charakteryzuje przepisy prawa obowiązujące pracodawcę w zakresie świadczeń socjalnych</w:t>
            </w:r>
          </w:p>
          <w:p w:rsidR="005E477D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tworzenia ZFŚS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procedury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związane z delegacją służbową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786" w:type="dxa"/>
          </w:tcPr>
          <w:p w:rsidR="00E22668" w:rsidRPr="004925DF" w:rsidRDefault="00E22668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określa przepisy prawa obowiązujące pracodawcę w zakresie świadczeń socjalnych,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określa sposoby wykorzystania środków z zakładowego funduszu świadczeń socjalnych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sporządza polecenie wyjazdu służbowego</w:t>
            </w:r>
          </w:p>
          <w:p w:rsidR="00FD7BC7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rozlicza rachunki kosztów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krajowych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podróży służbowych </w:t>
            </w:r>
          </w:p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wykorzystania samochodu prywatnego do celów służbowych</w:t>
            </w:r>
          </w:p>
          <w:p w:rsidR="005E477D" w:rsidRPr="004925DF" w:rsidRDefault="005E477D" w:rsidP="005E477D">
            <w:pPr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994" w:type="dxa"/>
          </w:tcPr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określa przepisy prawa obowiązujące pracodawcę w zakresie świadczeń socjalnych,</w:t>
            </w:r>
          </w:p>
          <w:p w:rsidR="00E22668" w:rsidRPr="004925DF" w:rsidRDefault="00E22668" w:rsidP="00E22668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odpis na zakładowy fundusz świadczeń socjalnych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-sporządza polecenie wyjazdu 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służbowego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rozlicza rachunki kosztów podróży służbowych krajowych i zagranicznych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niebędącego własnością pracodawcy do celów służbowych</w:t>
            </w:r>
          </w:p>
          <w:p w:rsidR="005E477D" w:rsidRPr="004925DF" w:rsidRDefault="00FD7BC7" w:rsidP="004925DF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zasady wykorzystania samochodu prywatnego do celów służbowych</w:t>
            </w:r>
          </w:p>
        </w:tc>
        <w:tc>
          <w:tcPr>
            <w:tcW w:w="2913" w:type="dxa"/>
          </w:tcPr>
          <w:p w:rsidR="00FD7BC7" w:rsidRPr="004925DF" w:rsidRDefault="00FD7BC7" w:rsidP="00FD7BC7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 spełnia wymagania przewidziane na ocenę bardzo dobrą, a ponadto: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 tworzy i wykorzystuje ZFŚS dla symulowanych warunków działalności przedsiębiorstwa </w:t>
            </w:r>
          </w:p>
          <w:p w:rsidR="005E477D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-sporządza umowę o użyczenie pojazdu</w:t>
            </w:r>
          </w:p>
          <w:p w:rsidR="00FD7BC7" w:rsidRPr="004925DF" w:rsidRDefault="00FD7BC7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kwotę zwrotu kosztów używania przez pracownika pojazdów niebędących własnością pracodawcy</w:t>
            </w:r>
          </w:p>
        </w:tc>
      </w:tr>
      <w:tr w:rsidR="005E477D" w:rsidRPr="004925DF" w:rsidTr="00F720C4">
        <w:tc>
          <w:tcPr>
            <w:tcW w:w="14220" w:type="dxa"/>
            <w:gridSpan w:val="5"/>
          </w:tcPr>
          <w:p w:rsidR="005E477D" w:rsidRPr="004925DF" w:rsidRDefault="004925DF" w:rsidP="00BD42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III. </w:t>
            </w:r>
            <w:r w:rsidRPr="004925DF">
              <w:rPr>
                <w:rFonts w:ascii="Times New Roman" w:hAnsi="Times New Roman" w:cs="Times New Roman"/>
                <w:b/>
                <w:sz w:val="24"/>
                <w:szCs w:val="24"/>
              </w:rPr>
              <w:t>SYSTEMY WYNAGRADZANIA PRACOWNIKÓW</w:t>
            </w:r>
          </w:p>
        </w:tc>
      </w:tr>
      <w:tr w:rsidR="005E477D" w:rsidRPr="004925DF" w:rsidTr="00867945">
        <w:tc>
          <w:tcPr>
            <w:tcW w:w="2757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systemy wynagradzania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BD42ED" w:rsidRPr="004925DF">
              <w:rPr>
                <w:rFonts w:ascii="Times New Roman" w:hAnsi="Times New Roman" w:cs="Times New Roman"/>
                <w:sz w:val="20"/>
                <w:szCs w:val="24"/>
              </w:rPr>
              <w:t>wymienia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5E477D" w:rsidRPr="004925DF" w:rsidRDefault="00BD42E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obowiązkowe i dobrowolne dodatki do wynagrodzenia zasadniczego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obliczania wynagrodzenia zasadniczego według różnych systemów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zna zasady obliczania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wynagrodzenia za czas nieprzepracowany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-wymienia fakultatywne potrącenia z wynagrodzenia za pracę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-zna zasady sporządzania listy płac</w:t>
            </w:r>
          </w:p>
        </w:tc>
        <w:tc>
          <w:tcPr>
            <w:tcW w:w="2770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-identyfikuje systemy wynagradzania pracowników</w:t>
            </w:r>
          </w:p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rozpoznaje składniki wynagrodzenia brutto</w:t>
            </w:r>
          </w:p>
          <w:p w:rsidR="005E477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 omawia obowiązkowe i dobrowolne dodatki do wynagrodzenia zasadniczego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zasadnicze według różnych systemów wynagradzania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 zasady obliczania wynagrodzenia za czas nieprzepracowany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-określa fakultatywne potrącenia z wynagrodzenia za pracę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-sporządza listę płac</w:t>
            </w:r>
          </w:p>
        </w:tc>
        <w:tc>
          <w:tcPr>
            <w:tcW w:w="2786" w:type="dxa"/>
          </w:tcPr>
          <w:p w:rsidR="005E477D" w:rsidRPr="004925DF" w:rsidRDefault="00FD7BC7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-charakteryzuje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systemy wynagradzania pracowników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-charakteryzuje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wynagrodzenie zasadnicze według różnych systemów wynagradzania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oblicza obowiązkowe i dobrowolne dodatki do wynagrodzenia zasadniczego 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wynagrodzenie za czas nieprzepracowany,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D42ED"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oblicza obligatoryjne obciążenia składkowo- podatkowe przychodów ze stosunku pracy</w:t>
            </w:r>
          </w:p>
          <w:p w:rsidR="005E477D" w:rsidRPr="004925DF" w:rsidRDefault="004925DF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okre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śla fakultatywne potrącenia 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BD42E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sporządza listy </w:t>
            </w:r>
          </w:p>
          <w:p w:rsidR="005E477D" w:rsidRPr="004925DF" w:rsidRDefault="00BD42E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</w:t>
            </w:r>
            <w:r w:rsidR="005E477D" w:rsidRPr="004925DF">
              <w:rPr>
                <w:rFonts w:ascii="Times New Roman" w:hAnsi="Times New Roman" w:cs="Times New Roman"/>
                <w:sz w:val="20"/>
                <w:szCs w:val="24"/>
              </w:rPr>
              <w:t>oblicza na podstawie złożonych oświadczeń obligatoryjne i dobrowolne obciążenia składkowo-podatkowe przychodów z tytułu umów cywilnoprawnych</w:t>
            </w:r>
          </w:p>
          <w:p w:rsidR="005E477D" w:rsidRPr="004925DF" w:rsidRDefault="005E477D" w:rsidP="005E477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przygotowuje rachunki do umów cywilnoprawnych</w:t>
            </w:r>
          </w:p>
        </w:tc>
        <w:tc>
          <w:tcPr>
            <w:tcW w:w="2994" w:type="dxa"/>
          </w:tcPr>
          <w:p w:rsidR="00FD7BC7" w:rsidRPr="004925DF" w:rsidRDefault="00FD7BC7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-stosuje systemy wynagradzania pracowników</w:t>
            </w:r>
          </w:p>
          <w:p w:rsidR="00FD7BC7" w:rsidRPr="004925DF" w:rsidRDefault="00BD42ED" w:rsidP="00FD7BC7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</w:t>
            </w:r>
            <w:r w:rsidR="00FD7BC7"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 składniki wynagrodzenia brutto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zasadnicze według różnych systemów wynagradzania</w:t>
            </w:r>
          </w:p>
          <w:p w:rsidR="005E477D" w:rsidRPr="004925DF" w:rsidRDefault="00BD42ED" w:rsidP="00A3347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wynagrodzenie za czas nieprzepracowany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 xml:space="preserve">-oblicza obowiązkowe potrącenia z wynagrodzenia z tytułów cywilnoprawnych i administracyjnoprawnych, 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fakultatywne potrącenia z wynagrodzenia za pracę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obowiązkowe potrącenia z wynagrodzenia z tytułów cywilnoprawnych i administracyjnoprawnych</w:t>
            </w:r>
          </w:p>
          <w:p w:rsidR="00BD42E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sporządza listy płac i imienne karty wynagrodzeń pracowników</w:t>
            </w:r>
          </w:p>
        </w:tc>
        <w:tc>
          <w:tcPr>
            <w:tcW w:w="2913" w:type="dxa"/>
          </w:tcPr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226F14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-spełnia wymagania na ocenę bardzo dobra, a ponadto:</w:t>
            </w:r>
          </w:p>
          <w:p w:rsidR="00BD42ED" w:rsidRPr="004925DF" w:rsidRDefault="00BD42ED" w:rsidP="00BD42ED">
            <w:pPr>
              <w:pStyle w:val="Bezodstpw"/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-oblicza na podstawie złożonych oświadczeń obligatoryjne i dobrowolne obciążenia składkowo-podatkowe przychodów z tytułu umów cywilnoprawnych</w:t>
            </w:r>
          </w:p>
          <w:p w:rsidR="005E477D" w:rsidRPr="004925DF" w:rsidRDefault="00BD42ED" w:rsidP="00BD42ED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 w:rsidRPr="004925DF">
              <w:rPr>
                <w:rFonts w:ascii="Times New Roman" w:hAnsi="Times New Roman" w:cs="Times New Roman"/>
                <w:sz w:val="20"/>
                <w:szCs w:val="24"/>
              </w:rPr>
              <w:t>-przygotowuje rachunki do umów cywilnoprawnych</w:t>
            </w:r>
          </w:p>
        </w:tc>
      </w:tr>
    </w:tbl>
    <w:p w:rsidR="0005494C" w:rsidRPr="00834B70" w:rsidRDefault="000F465E">
      <w:pPr>
        <w:rPr>
          <w:rFonts w:ascii="Times New Roman" w:hAnsi="Times New Roman" w:cs="Times New Roman"/>
          <w:b/>
          <w:sz w:val="24"/>
          <w:szCs w:val="24"/>
        </w:rPr>
      </w:pPr>
      <w:r w:rsidRPr="004925DF">
        <w:rPr>
          <w:rFonts w:ascii="Times New Roman" w:hAnsi="Times New Roman" w:cs="Times New Roman"/>
          <w:b/>
          <w:sz w:val="24"/>
          <w:szCs w:val="24"/>
        </w:rPr>
        <w:t>Kryteria oceniania   są zgodne ze statutem szkoły. Ocena końcowa jest oceną wystawianą przez nauczyciela.</w:t>
      </w:r>
    </w:p>
    <w:sectPr w:rsidR="0005494C" w:rsidRPr="00834B70" w:rsidSect="000F465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B0E8B"/>
    <w:multiLevelType w:val="hybridMultilevel"/>
    <w:tmpl w:val="514668FC"/>
    <w:lvl w:ilvl="0" w:tplc="E88614E0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20DE6"/>
    <w:multiLevelType w:val="hybridMultilevel"/>
    <w:tmpl w:val="E266FDF4"/>
    <w:lvl w:ilvl="0" w:tplc="9E084A3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86AF8"/>
    <w:multiLevelType w:val="hybridMultilevel"/>
    <w:tmpl w:val="1248BF76"/>
    <w:lvl w:ilvl="0" w:tplc="FEB4F4B2">
      <w:numFmt w:val="bullet"/>
      <w:lvlText w:val="•"/>
      <w:lvlJc w:val="left"/>
      <w:pPr>
        <w:ind w:left="360" w:hanging="360"/>
      </w:pPr>
      <w:rPr>
        <w:rFonts w:ascii="Calibri" w:eastAsiaTheme="minorHAnsi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F465E"/>
    <w:rsid w:val="000423F3"/>
    <w:rsid w:val="00054C75"/>
    <w:rsid w:val="000F465E"/>
    <w:rsid w:val="00101C94"/>
    <w:rsid w:val="00226F14"/>
    <w:rsid w:val="00303626"/>
    <w:rsid w:val="00357B63"/>
    <w:rsid w:val="004925DF"/>
    <w:rsid w:val="005E477D"/>
    <w:rsid w:val="007A298D"/>
    <w:rsid w:val="00834B70"/>
    <w:rsid w:val="00867945"/>
    <w:rsid w:val="009D3B14"/>
    <w:rsid w:val="00A225BA"/>
    <w:rsid w:val="00AB298A"/>
    <w:rsid w:val="00B92F9A"/>
    <w:rsid w:val="00BD42ED"/>
    <w:rsid w:val="00CC013C"/>
    <w:rsid w:val="00DA4259"/>
    <w:rsid w:val="00E22668"/>
    <w:rsid w:val="00FD7B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46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4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 w prog,List Paragraph,ORE MYŚLNIKI,Kolorowa lista — akcent 11"/>
    <w:basedOn w:val="Normalny"/>
    <w:link w:val="AkapitzlistZnak"/>
    <w:uiPriority w:val="34"/>
    <w:qFormat/>
    <w:rsid w:val="005E477D"/>
    <w:pPr>
      <w:ind w:left="720"/>
      <w:contextualSpacing/>
    </w:pPr>
  </w:style>
  <w:style w:type="character" w:customStyle="1" w:styleId="AkapitzlistZnak">
    <w:name w:val="Akapit z listą Znak"/>
    <w:aliases w:val="N w prog Znak,List Paragraph Znak,ORE MYŚLNIKI Znak,Kolorowa lista — akcent 11 Znak"/>
    <w:link w:val="Akapitzlist"/>
    <w:uiPriority w:val="34"/>
    <w:qFormat/>
    <w:locked/>
    <w:rsid w:val="005E477D"/>
  </w:style>
  <w:style w:type="paragraph" w:styleId="Bezodstpw">
    <w:name w:val="No Spacing"/>
    <w:uiPriority w:val="1"/>
    <w:qFormat/>
    <w:rsid w:val="005E47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9D9A-3822-4294-867E-08F66263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1226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ToJa</dc:creator>
  <cp:lastModifiedBy>admin</cp:lastModifiedBy>
  <cp:revision>5</cp:revision>
  <dcterms:created xsi:type="dcterms:W3CDTF">2021-09-28T18:38:00Z</dcterms:created>
  <dcterms:modified xsi:type="dcterms:W3CDTF">2021-10-09T14:52:00Z</dcterms:modified>
</cp:coreProperties>
</file>