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32" w:rsidRPr="003E2FCA" w:rsidRDefault="00724C32" w:rsidP="00724C32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E2FCA">
        <w:rPr>
          <w:rFonts w:ascii="Times New Roman" w:hAnsi="Times New Roman" w:cs="Times New Roman"/>
          <w:b/>
          <w:sz w:val="24"/>
          <w:szCs w:val="20"/>
        </w:rPr>
        <w:t>Wymagania edukacyjne dla klas kształcących się w zawodzie TECHNIK EKONOMISTA</w:t>
      </w:r>
    </w:p>
    <w:p w:rsidR="00C06ADE" w:rsidRPr="00724C32" w:rsidRDefault="00C06ADE" w:rsidP="00724C32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 xml:space="preserve">KLASA III </w:t>
      </w:r>
    </w:p>
    <w:p w:rsidR="00C06ADE" w:rsidRPr="00724C32" w:rsidRDefault="00C06ADE" w:rsidP="00724C32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 xml:space="preserve">przedmiot: </w:t>
      </w:r>
      <w:r w:rsidR="00724C32" w:rsidRPr="00724C32">
        <w:rPr>
          <w:rFonts w:ascii="Times New Roman" w:hAnsi="Times New Roman" w:cs="Times New Roman"/>
          <w:b/>
          <w:sz w:val="24"/>
          <w:szCs w:val="20"/>
          <w:u w:val="single"/>
        </w:rPr>
        <w:t>KADRY I PŁACE</w:t>
      </w:r>
    </w:p>
    <w:p w:rsidR="00C06ADE" w:rsidRPr="00724C32" w:rsidRDefault="00C06ADE" w:rsidP="00C06ADE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 xml:space="preserve">Nr programu nauczania ZSE-TE-331403 -2019 </w:t>
      </w:r>
    </w:p>
    <w:p w:rsidR="00C06ADE" w:rsidRPr="00724C32" w:rsidRDefault="00C06ADE" w:rsidP="00C06ADE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>Nazwa programu: Program nauczania dla zawodu Technik ekonomista</w:t>
      </w:r>
    </w:p>
    <w:p w:rsidR="00C06ADE" w:rsidRPr="00724C32" w:rsidRDefault="00C06ADE" w:rsidP="00C06ADE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 xml:space="preserve">Nauczyciel : </w:t>
      </w:r>
      <w:r w:rsidR="00724C32">
        <w:rPr>
          <w:rFonts w:ascii="Times New Roman" w:hAnsi="Times New Roman" w:cs="Times New Roman"/>
          <w:sz w:val="24"/>
          <w:szCs w:val="20"/>
        </w:rPr>
        <w:t xml:space="preserve">mgr </w:t>
      </w:r>
      <w:r w:rsidRPr="00724C32">
        <w:rPr>
          <w:rFonts w:ascii="Times New Roman" w:hAnsi="Times New Roman" w:cs="Times New Roman"/>
          <w:sz w:val="24"/>
          <w:szCs w:val="20"/>
        </w:rPr>
        <w:t>Wiesława Lech</w:t>
      </w:r>
    </w:p>
    <w:tbl>
      <w:tblPr>
        <w:tblStyle w:val="Tabela-Siatka"/>
        <w:tblW w:w="0" w:type="auto"/>
        <w:tblLayout w:type="fixed"/>
        <w:tblLook w:val="04A0"/>
      </w:tblPr>
      <w:tblGrid>
        <w:gridCol w:w="2757"/>
        <w:gridCol w:w="2770"/>
        <w:gridCol w:w="2786"/>
        <w:gridCol w:w="2852"/>
        <w:gridCol w:w="283"/>
        <w:gridCol w:w="2772"/>
      </w:tblGrid>
      <w:tr w:rsidR="00724C32" w:rsidRPr="00724C32" w:rsidTr="00F60E50">
        <w:tc>
          <w:tcPr>
            <w:tcW w:w="14220" w:type="dxa"/>
            <w:gridSpan w:val="6"/>
          </w:tcPr>
          <w:p w:rsidR="00724C32" w:rsidRPr="00724C32" w:rsidRDefault="00724C32" w:rsidP="00724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724C32" w:rsidRPr="00724C32" w:rsidTr="00D3015F">
        <w:tc>
          <w:tcPr>
            <w:tcW w:w="2757" w:type="dxa"/>
          </w:tcPr>
          <w:p w:rsidR="00724C32" w:rsidRPr="00757B54" w:rsidRDefault="00724C32" w:rsidP="00E64A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24C32" w:rsidRPr="00757B54" w:rsidRDefault="00724C32" w:rsidP="00E64A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770" w:type="dxa"/>
          </w:tcPr>
          <w:p w:rsidR="00724C32" w:rsidRPr="00757B54" w:rsidRDefault="00724C32" w:rsidP="00E64A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24C32" w:rsidRPr="00757B54" w:rsidRDefault="00724C32" w:rsidP="00E64A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786" w:type="dxa"/>
          </w:tcPr>
          <w:p w:rsidR="00724C32" w:rsidRPr="00757B54" w:rsidRDefault="00724C32" w:rsidP="00E64A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24C32" w:rsidRPr="00757B54" w:rsidRDefault="00724C32" w:rsidP="00E64A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852" w:type="dxa"/>
          </w:tcPr>
          <w:p w:rsidR="00724C32" w:rsidRPr="00757B54" w:rsidRDefault="00724C32" w:rsidP="00E64A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24C32" w:rsidRPr="00757B54" w:rsidRDefault="00724C32" w:rsidP="00E64A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3055" w:type="dxa"/>
            <w:gridSpan w:val="2"/>
          </w:tcPr>
          <w:p w:rsidR="00724C32" w:rsidRPr="00757B54" w:rsidRDefault="00724C32" w:rsidP="00E64A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24C32" w:rsidRPr="00757B54" w:rsidRDefault="00724C32" w:rsidP="00E64A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C06ADE" w:rsidRPr="00724C32" w:rsidTr="00D3015F">
        <w:tc>
          <w:tcPr>
            <w:tcW w:w="14220" w:type="dxa"/>
            <w:gridSpan w:val="6"/>
          </w:tcPr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b/>
                <w:sz w:val="20"/>
                <w:szCs w:val="20"/>
              </w:rPr>
              <w:t>Uczeń :</w:t>
            </w:r>
          </w:p>
        </w:tc>
      </w:tr>
      <w:tr w:rsidR="00C06ADE" w:rsidRPr="00724C32" w:rsidTr="00D3015F">
        <w:tc>
          <w:tcPr>
            <w:tcW w:w="14220" w:type="dxa"/>
            <w:gridSpan w:val="6"/>
          </w:tcPr>
          <w:p w:rsidR="00C06ADE" w:rsidRPr="00724C32" w:rsidRDefault="00724C32" w:rsidP="00D30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b/>
                <w:sz w:val="24"/>
                <w:szCs w:val="20"/>
              </w:rPr>
              <w:t>I. ELEMENTY PRAWA PRACY</w:t>
            </w:r>
          </w:p>
        </w:tc>
      </w:tr>
      <w:tr w:rsidR="00C06ADE" w:rsidRPr="00724C32" w:rsidTr="00D3015F">
        <w:tc>
          <w:tcPr>
            <w:tcW w:w="2757" w:type="dxa"/>
          </w:tcPr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-wymienia sposoby nawiązania i rozwiązania stosunku pracy z osobą pełnoletnią i młodocianym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-wymienia zasady ustalania, wypłaty i ochrony wynagrodzenia za świadczoną pracę oraz przyznawania pracownikowi innych świadczeń ze stosunku pracy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-wymienia prawa i obowiązki pracodawcy i pracownika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rozpoznaje sposoby postępowania w przypadku niedopełnienia obowiązków wynikających ze stosunku pracy przez pracownika i pracodawcę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zna zasady wynikające z różnych systemów rozliczania czasu pracy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umie wskazać przepisy prawa dotyczące udzielania urlopów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-wymienia uprawnienia pracownicze związane z rodzicielstwem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-zna rodzaje umów cywilnoprawnych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-wymienia obowiązki pracodawcy w zakresie ochrony danych osobowych pracownika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-wymienia  terminy przechowywania dokumentacji pracowniczej</w:t>
            </w:r>
          </w:p>
          <w:p w:rsidR="00C06ADE" w:rsidRPr="00724C32" w:rsidRDefault="00724C32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6ADE" w:rsidRPr="00724C32">
              <w:rPr>
                <w:rFonts w:ascii="Times New Roman" w:hAnsi="Times New Roman" w:cs="Times New Roman"/>
                <w:sz w:val="20"/>
                <w:szCs w:val="20"/>
              </w:rPr>
              <w:t>Omawia dokumenty związane z nawiązaniem i rozwiązaniem stosunku pracy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-wymienia zaświadczenia dla pracownika wynikające ze stosunku pracy</w:t>
            </w:r>
          </w:p>
        </w:tc>
        <w:tc>
          <w:tcPr>
            <w:tcW w:w="2770" w:type="dxa"/>
          </w:tcPr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-określa sposoby nawiązania i rozwiązania stosunku pracy z osobą pełnoletnią i młodocianym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określa zasady ustalania, wypłaty i ochrony wynagrodzenia za świadczoną pracę oraz przyznawania pracownikowi innych świadczeń ze stosunku pracy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określa prawa i obowiązki pracodawcy i pracownika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charakteryzuje sposoby postępowania w przypadku niedopełnienia obowiązków wynikających ze stosunku pracy przez pracownika i pracodawcę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-określa  zasady wynikające z różnych systemów rozliczania czasu pracy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omawia przepisy prawa dotyczące udzielania urlopów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omawia uprawnienia pracownicze związane z rodzicielstwem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-rozróżnia umowy cywilnoprawne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-wskazuje obowiązki pracodawcy w zakresie ochrony danych osobowych pracownika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-identyfikuje terminy przechowywania dokumentacji pracowniczej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zna zasady sporządzania dokumenty związane z nawiązaniem i rozwiązaniem stosunku pracy</w:t>
            </w:r>
          </w:p>
          <w:p w:rsidR="00C06ADE" w:rsidRPr="00724C32" w:rsidRDefault="00724C32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6ADE" w:rsidRPr="00724C32">
              <w:rPr>
                <w:rFonts w:ascii="Times New Roman" w:hAnsi="Times New Roman" w:cs="Times New Roman"/>
                <w:sz w:val="20"/>
                <w:szCs w:val="20"/>
              </w:rPr>
              <w:t>zna zasady prowadzenia ewidencji  i rejestrów związanych ze stosunkiem pracy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-charakteryzuje zaświadczenia dla pracownika wynikające ze stosunku pracy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-charakteryzuje  sposoby nawiązania i rozwiązania stosunku pracy z osobą pełnoletnią i młodocianym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określa zasady ustalania, wypłaty i ochrony wynagrodzenia za świadczoną pracę oraz przyznawania pracownikowi innych świadczeń ze stosunku pracy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-charakteryzuje prawa i obowiązki pracodawcy i pracownika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-rozpoznaje sposoby postępowania w przypadku niedopełnienia obowiązków wynikających ze stosunku pracy przez pracownika i pracodawcę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-charakteryzuje zasady wynikające z różnych </w:t>
            </w: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systemów rozliczania czasu pracy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-charakteryzuje przepisy prawa dotyczące udzielania urlopów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-charakteryzuje uprawnienia pracownicze związane z rodzicielstwem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-charakteryzuje przepisy dotyczące umów cywilnoprawnych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-charakteryzuje  obowiązki pracodawcy w zakresie ochrony danych osobowych pracownika</w:t>
            </w:r>
          </w:p>
          <w:p w:rsidR="00C06ADE" w:rsidRPr="00724C32" w:rsidRDefault="00724C32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6ADE" w:rsidRPr="00724C32">
              <w:rPr>
                <w:rFonts w:ascii="Times New Roman" w:hAnsi="Times New Roman" w:cs="Times New Roman"/>
                <w:sz w:val="20"/>
                <w:szCs w:val="20"/>
              </w:rPr>
              <w:t>identyfikuje terminy przechowywania dokumentacji pracowniczej</w:t>
            </w:r>
          </w:p>
          <w:p w:rsidR="00C06ADE" w:rsidRPr="00724C32" w:rsidRDefault="00724C32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6ADE" w:rsidRPr="00724C32">
              <w:rPr>
                <w:rFonts w:ascii="Times New Roman" w:hAnsi="Times New Roman" w:cs="Times New Roman"/>
                <w:sz w:val="20"/>
                <w:szCs w:val="20"/>
              </w:rPr>
              <w:t>sporządza dokumenty związane z nawiązaniem i rozwiązaniem stosunku pracy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-zna zasady prowadzenia ewidencji  i rejestrów związanych ze stosunkiem pracy</w:t>
            </w:r>
          </w:p>
          <w:p w:rsidR="00C06ADE" w:rsidRPr="00724C32" w:rsidRDefault="00724C32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6ADE"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sporządza umowy cywilnoprawne dotyczące wykonywania zadań zawodowych, </w:t>
            </w:r>
          </w:p>
        </w:tc>
        <w:tc>
          <w:tcPr>
            <w:tcW w:w="3135" w:type="dxa"/>
            <w:gridSpan w:val="2"/>
          </w:tcPr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-charakteryzuje   i ocenia sposoby nawiązania i rozwiązania stosunku pracy z osobą pełnoletnią i młodocianym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-stosuje zasady ustalania, wypłaty i ochrony wynagrodzenia za świadczoną pracę oraz przyznawania pracownikowi innych świadczeń ze stosunku pracy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-posługuje sie kodeksem pracy w celu określenia praw i obowiązków pracodawcy i pracownika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-ustala odpowiedzialność pracownika i pracodawcy za niedopełnienie obowiązków wynikających ze stosunku pracy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stosuje zasady wynikające z różnych systemów rozliczania czasu pracy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-stosuje przepisy prawa dotyczące udzielania urlopów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stosuje przepisy regulujące uprawnienia pracownicze związane z rodzicielstwem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stosuje przepisy dotyczące umów cywilnoprawnych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interpretuje przepisy prawa w zakresie ochrony danych osobowych pracownika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-sporządza dokumenty związane z nawiązaniem i rozwiązaniem stosunku pracy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-sporządza dokumenty pracownicze i</w:t>
            </w:r>
            <w:r w:rsidR="00724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kwalifikuje je do odpowiednich części akt osobowych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prowadzi ewidencje i rejestry związane ze stosunkiem pracy,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sporządza zaświadczenia dla pracownika wynikające ze stosunku pracy -interpretuje oświadczenia złożone dla celów podatkowych i zgłoszeniowych do ubezpieczeń przez osoby wykonujące zadanie zawodowe na podstawie umów cywilnoprawnych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sporządza umowy cywilnoprawne dotyczące wykonywania zadań zawodowych,</w:t>
            </w:r>
          </w:p>
        </w:tc>
        <w:tc>
          <w:tcPr>
            <w:tcW w:w="2772" w:type="dxa"/>
          </w:tcPr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spełnia wymagania przewidziane na ocenę bardzo dobrą, a ponadto: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-sprawnie posługuje sie przepisami Kodeksu Pracy i interpretuje zawarte w nim zapisy.</w:t>
            </w:r>
          </w:p>
        </w:tc>
      </w:tr>
      <w:tr w:rsidR="00C06ADE" w:rsidRPr="00724C32" w:rsidTr="00D3015F">
        <w:tc>
          <w:tcPr>
            <w:tcW w:w="14220" w:type="dxa"/>
            <w:gridSpan w:val="6"/>
          </w:tcPr>
          <w:p w:rsidR="00C06ADE" w:rsidRPr="00724C32" w:rsidRDefault="00724C32" w:rsidP="00D30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II. INNE ŚWIADCZENIA ZWIĄZANE Z PRACĄ</w:t>
            </w:r>
          </w:p>
        </w:tc>
      </w:tr>
      <w:tr w:rsidR="00C06ADE" w:rsidRPr="00724C32" w:rsidTr="00D3015F">
        <w:tc>
          <w:tcPr>
            <w:tcW w:w="2757" w:type="dxa"/>
          </w:tcPr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-wskazuje przepisy prawa obowiązujące pracodawcę w zakresie świadczeń socjalnych,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-zna zasady tworzenia ZFŚS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identyfikuje pojęcie delegacji służbowej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</w:tcPr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-charakteryzuje przepisy prawa obowiązujące pracodawcę w zakresie świadczeń socjalnych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-charakteryzuje zasady tworzenia ZFŚS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-charakteryzuje procedury związane z delegacją służbową pracowników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określa przepisy prawa obowiązujące pracodawcę w zakresie świadczeń socjalnych,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-określa sposoby wykorzystania środków z zakładowego funduszu świadczeń socjalnych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-sporządza polecenie wyjazdu służbowego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-rozlicza rachunki kosztów krajowych podróży służbowych 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-charakteryzuje zasady wykorzystania samochodu prywatnego do celów służbowych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gridSpan w:val="2"/>
          </w:tcPr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określa przepisy prawa obowiązujące pracodawcę w zakresie świadczeń socjalnych,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odpis na zakładowy fundusz świadczeń socjalnych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-sporządza polecenie wyjazdu służbowego</w:t>
            </w:r>
          </w:p>
          <w:p w:rsidR="00C06ADE" w:rsidRPr="00724C32" w:rsidRDefault="00724C32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6ADE" w:rsidRPr="00724C32">
              <w:rPr>
                <w:rFonts w:ascii="Times New Roman" w:hAnsi="Times New Roman" w:cs="Times New Roman"/>
                <w:sz w:val="20"/>
                <w:szCs w:val="20"/>
              </w:rPr>
              <w:t>rozlicza rachunki kosztów podróży służbowych krajowych i zagranicznych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niebędącego własnością pracodawcy do celów służbowych</w:t>
            </w:r>
          </w:p>
          <w:p w:rsidR="00C06ADE" w:rsidRPr="00724C32" w:rsidRDefault="00C06ADE" w:rsidP="00724C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-stosuje zasady wykorzystania samochodu prywatnego do celów służbowych</w:t>
            </w:r>
          </w:p>
        </w:tc>
        <w:tc>
          <w:tcPr>
            <w:tcW w:w="2772" w:type="dxa"/>
          </w:tcPr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spełnia wymagania przewidziane na ocenę bardzo dobrą, a ponadto: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- tworzy i wykorzystuje ZFŚS dla symulowanych warunków działalności przedsiębiorstwa 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-sporządza umowę o użyczenie pojazdu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-oblicza kwotę zwrotu kosztów używania przez pracownika </w:t>
            </w: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pojazdów niebędących własnością pracodawcy</w:t>
            </w:r>
          </w:p>
        </w:tc>
      </w:tr>
      <w:tr w:rsidR="00C06ADE" w:rsidRPr="00724C32" w:rsidTr="00D3015F">
        <w:tc>
          <w:tcPr>
            <w:tcW w:w="14220" w:type="dxa"/>
            <w:gridSpan w:val="6"/>
          </w:tcPr>
          <w:p w:rsidR="00C06ADE" w:rsidRPr="00724C32" w:rsidRDefault="00724C32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III. SYSTEMY WYNAGRADZANIA PRACOWNIKÓW</w:t>
            </w:r>
          </w:p>
        </w:tc>
      </w:tr>
      <w:tr w:rsidR="00C06ADE" w:rsidRPr="00724C32" w:rsidTr="00D3015F">
        <w:tc>
          <w:tcPr>
            <w:tcW w:w="2757" w:type="dxa"/>
          </w:tcPr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-zna systemy wynagradzania pracowników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-wymienia składniki wynagrodzenia brutto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-wymienia obowiązkowe i dobrowolne dodatki do wynagrodzenia zasadniczego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-zna zasady obliczania wynagrodzenia zasadniczego według różnych systemów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zna zasady obliczania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wynagrodzenia za czas nieprzepracowany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-wymienia fakultatywne potrącenia z wynagrodzenia za pracę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-zna zasady sporządzania listy płac</w:t>
            </w:r>
          </w:p>
        </w:tc>
        <w:tc>
          <w:tcPr>
            <w:tcW w:w="2770" w:type="dxa"/>
          </w:tcPr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-identyfikuje systemy wynagradzania pracowników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rozpoznaje składniki wynagrodzenia brutto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omawia obowiązkowe i dobrowolne dodatki do wynagrodzenia zasadniczego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wynagrodzenie zasadnicze według różnych systemów wynagradzania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-charakteryzuje zasady obliczania wynagrodzenia za czas nieprzepracowany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-określa fakultatywne potrącenia z wynagrodzenia za pracę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-sporządza listę płac</w:t>
            </w:r>
          </w:p>
        </w:tc>
        <w:tc>
          <w:tcPr>
            <w:tcW w:w="2786" w:type="dxa"/>
          </w:tcPr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-charakteryzuje systemy wynagradzania pracowników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-charakteryzuje składniki wynagrodzenia brutto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wynagrodzenie zasadnicze według różnych systemów wynagradzania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-oblicza obowiązkowe i dobrowolne dodatki do wynagrodzenia zasadniczego 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wynagrodzenie za czas nieprzepracowany,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 -oblicza obligatoryjne obciążenia składkowo- podatkowe przychodów ze stosunku pracy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r w:rsidR="00724C32">
              <w:rPr>
                <w:rFonts w:ascii="Times New Roman" w:hAnsi="Times New Roman" w:cs="Times New Roman"/>
                <w:sz w:val="20"/>
                <w:szCs w:val="20"/>
              </w:rPr>
              <w:t xml:space="preserve">reśla fakultatywne potrącenia 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-sporządza listy 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na podstawie złożonych oświadczeń obligatoryjne i dobrowolne obciążenia składkowo-podatkowe przychodów z tytułu umów cywilnoprawnych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przygotowuje rachunki do umów cywilnoprawnych</w:t>
            </w:r>
          </w:p>
        </w:tc>
        <w:tc>
          <w:tcPr>
            <w:tcW w:w="3135" w:type="dxa"/>
            <w:gridSpan w:val="2"/>
          </w:tcPr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-stosuje systemy wynagradzania pracowników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składniki wynagrodzenia brutto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wynagrodzenie zasadnicze według różnych systemów wynagradzania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wynagrodzenie za czas nieprzepracowany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-oblicza obowiązkowe potrącenia z wynagrodzenia z tytułów cywilnoprawnych i administracyjnoprawnych, 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fakultatywne potrącenia z wynagrodzenia za pracę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obowiązkowe potrącenia z wynagrodzenia z tytułów cywilnoprawnych i administracyjnoprawnych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sporządza listy płac i imienne karty wynagrodzeń pracowników</w:t>
            </w:r>
          </w:p>
        </w:tc>
        <w:tc>
          <w:tcPr>
            <w:tcW w:w="2772" w:type="dxa"/>
          </w:tcPr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-spełnia wymagania na ocenę bardzo dobra, a ponadto:</w:t>
            </w:r>
          </w:p>
          <w:p w:rsidR="00C06ADE" w:rsidRPr="00724C32" w:rsidRDefault="00C06ADE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na podstawie złożonych oświadczeń obligatoryjne i dobrowolne obciążenia składkowo-podatkowe przychodów z tytułu umów cywilnoprawnych</w:t>
            </w:r>
          </w:p>
          <w:p w:rsidR="00C06ADE" w:rsidRPr="00724C32" w:rsidRDefault="00C06ADE" w:rsidP="00D30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-przygotowuje rachunki do umów cywilnoprawnych</w:t>
            </w:r>
          </w:p>
        </w:tc>
      </w:tr>
      <w:tr w:rsidR="00D12064" w:rsidRPr="00724C32" w:rsidTr="007A49BC">
        <w:tc>
          <w:tcPr>
            <w:tcW w:w="14220" w:type="dxa"/>
            <w:gridSpan w:val="6"/>
          </w:tcPr>
          <w:p w:rsidR="00D12064" w:rsidRPr="00724C32" w:rsidRDefault="00724C32" w:rsidP="00D3015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b/>
                <w:sz w:val="24"/>
                <w:szCs w:val="20"/>
              </w:rPr>
              <w:t>IV. ANALIZA ZATRUDNIENIA I PŁAC</w:t>
            </w:r>
          </w:p>
        </w:tc>
      </w:tr>
      <w:tr w:rsidR="00D12064" w:rsidRPr="00724C32" w:rsidTr="00D3015F">
        <w:tc>
          <w:tcPr>
            <w:tcW w:w="2757" w:type="dxa"/>
          </w:tcPr>
          <w:p w:rsidR="00D12064" w:rsidRPr="00724C32" w:rsidRDefault="00D12064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określa wskaźniki wykorzystywane do przeprowadzenia analizy zatrudnienia</w:t>
            </w:r>
          </w:p>
          <w:p w:rsidR="00D12064" w:rsidRPr="00724C32" w:rsidRDefault="00D12064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-określa wskaźniki </w:t>
            </w: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wykorzystywane do prze</w:t>
            </w:r>
            <w:r w:rsidR="00E42688" w:rsidRPr="00724C32">
              <w:rPr>
                <w:rFonts w:ascii="Times New Roman" w:hAnsi="Times New Roman" w:cs="Times New Roman"/>
                <w:sz w:val="20"/>
                <w:szCs w:val="20"/>
              </w:rPr>
              <w:t>prowadzenia analizy wynagrodzeń</w:t>
            </w:r>
          </w:p>
          <w:p w:rsidR="00E42688" w:rsidRPr="00724C32" w:rsidRDefault="00E42688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-określa zasady obliczania</w:t>
            </w:r>
          </w:p>
          <w:p w:rsidR="00E42688" w:rsidRPr="00724C32" w:rsidRDefault="00E42688" w:rsidP="00D3015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przeciętnego wynagrodzenia w danym okresie, wskaźników wzrostu wynagrodzeń w badanych okresach, wskaźników efektywności wynagrodzeń, wskaźników produktywności wynagrodzeń, wskaźników rentowności wynagrodzeń</w:t>
            </w:r>
          </w:p>
        </w:tc>
        <w:tc>
          <w:tcPr>
            <w:tcW w:w="2770" w:type="dxa"/>
          </w:tcPr>
          <w:p w:rsidR="00D12064" w:rsidRPr="00724C32" w:rsidRDefault="00D12064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-oblicza wskaźniki wykorzystywane do przeprowadzenia analizy zatrudnienia</w:t>
            </w:r>
          </w:p>
          <w:p w:rsidR="00D12064" w:rsidRPr="00724C32" w:rsidRDefault="00D12064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rozpoznaje wskaźniki </w:t>
            </w: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wykorzystywane do przeprowadzenia analizy wynagrodzeń</w:t>
            </w:r>
          </w:p>
          <w:p w:rsidR="00D12064" w:rsidRPr="00724C32" w:rsidRDefault="00E42688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2064" w:rsidRPr="00724C32">
              <w:rPr>
                <w:rFonts w:ascii="Times New Roman" w:hAnsi="Times New Roman" w:cs="Times New Roman"/>
                <w:sz w:val="20"/>
                <w:szCs w:val="20"/>
              </w:rPr>
              <w:t>oblicza przeciętne wynagrodzenie w danym okresie, wskaźniki wzrostu wynagrodzeń w badanych okresach, wskaźniki efektywności wynagrodzeń, wskaźniki produktywności wynagrodzeń, wskaźniki rentowności wynagrodzeń</w:t>
            </w:r>
          </w:p>
          <w:p w:rsidR="00D12064" w:rsidRPr="00724C32" w:rsidRDefault="00D12064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D12064" w:rsidRPr="00724C32" w:rsidRDefault="00D12064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-oblicza i interpretuje wskaźniki wykorzystywane do przeprowadzenia analizy zatrudnienia</w:t>
            </w:r>
          </w:p>
          <w:p w:rsidR="00D12064" w:rsidRPr="00724C32" w:rsidRDefault="00D12064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-oblicza  i interpretuje </w:t>
            </w: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wskaźniki wykorzystywane do przeprowadzenia analizy </w:t>
            </w:r>
            <w:r w:rsidR="00E42688" w:rsidRPr="00724C32">
              <w:rPr>
                <w:rFonts w:ascii="Times New Roman" w:hAnsi="Times New Roman" w:cs="Times New Roman"/>
                <w:sz w:val="20"/>
                <w:szCs w:val="20"/>
              </w:rPr>
              <w:t>wynagrodzeń</w:t>
            </w:r>
          </w:p>
          <w:p w:rsidR="00E42688" w:rsidRPr="00724C32" w:rsidRDefault="00E42688" w:rsidP="00E426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przeciętne wynagrodzenie w danym okresie, wskaźniki wzrostu wynagrodzeń w badanych okresach, wskaźniki efektywności wynagrodzeń, wskaźniki produktywności wynagrodzeń, wskaźniki rentowności wynagrodzeń</w:t>
            </w:r>
          </w:p>
          <w:p w:rsidR="00E42688" w:rsidRPr="00724C32" w:rsidRDefault="00E42688" w:rsidP="00E426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-interpretuje obliczone wskaźniki zatrudnienia</w:t>
            </w:r>
          </w:p>
          <w:p w:rsidR="00E42688" w:rsidRPr="00724C32" w:rsidRDefault="00E42688" w:rsidP="00E426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interpretuje obliczone wskaźniki wynagrodzeń</w:t>
            </w:r>
          </w:p>
        </w:tc>
        <w:tc>
          <w:tcPr>
            <w:tcW w:w="3135" w:type="dxa"/>
            <w:gridSpan w:val="2"/>
          </w:tcPr>
          <w:p w:rsidR="00D12064" w:rsidRPr="00724C32" w:rsidRDefault="00D12064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-oblicza,  interpretuje i ocenia wskaźniki wykorzystywane do przeprowadzenia analizy zatrudnienia</w:t>
            </w:r>
          </w:p>
          <w:p w:rsidR="00D12064" w:rsidRPr="00724C32" w:rsidRDefault="00D12064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-oblicza,   interpretuje i ocenia </w:t>
            </w: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wskaźniki wykorzystywane do przeprowadzenia analizy </w:t>
            </w:r>
            <w:r w:rsidR="00E42688" w:rsidRPr="00724C32">
              <w:rPr>
                <w:rFonts w:ascii="Times New Roman" w:hAnsi="Times New Roman" w:cs="Times New Roman"/>
                <w:sz w:val="20"/>
                <w:szCs w:val="20"/>
              </w:rPr>
              <w:t>wynagrodzeń</w:t>
            </w:r>
          </w:p>
          <w:p w:rsidR="00E42688" w:rsidRPr="00724C32" w:rsidRDefault="00E42688" w:rsidP="00E426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-oblicza przeciętne wynagrodzenie w danym okresie, wskaźniki wzrostu wynagrodzeń w badanych okresach, wskaźniki efektywności wynagrodzeń, wskaźniki produktywności wynagrodzeń, wskaźniki rentowności wynagrodzeń</w:t>
            </w:r>
          </w:p>
          <w:p w:rsidR="00E42688" w:rsidRPr="00724C32" w:rsidRDefault="00E42688" w:rsidP="00E426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-interpretuje i ocenia obliczone wskaźniki zatrudnienia</w:t>
            </w:r>
          </w:p>
          <w:p w:rsidR="00E42688" w:rsidRPr="00724C32" w:rsidRDefault="00E42688" w:rsidP="00E426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interpretuje obliczone wskaźniki wynagrodzeń</w:t>
            </w:r>
          </w:p>
        </w:tc>
        <w:tc>
          <w:tcPr>
            <w:tcW w:w="2772" w:type="dxa"/>
          </w:tcPr>
          <w:p w:rsidR="00D12064" w:rsidRPr="00724C32" w:rsidRDefault="00D12064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-spełnia wymagania na ocenę bardzo dobra, a ponadto:</w:t>
            </w:r>
          </w:p>
          <w:p w:rsidR="00D12064" w:rsidRPr="00724C32" w:rsidRDefault="00175AB4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 w:rsidR="00D12064" w:rsidRPr="00724C32">
              <w:rPr>
                <w:rFonts w:ascii="Times New Roman" w:hAnsi="Times New Roman" w:cs="Times New Roman"/>
                <w:sz w:val="20"/>
                <w:szCs w:val="20"/>
              </w:rPr>
              <w:t xml:space="preserve">rowadzi kompleksową analizę zatrudnienia i płac w przedsiębiorstwie na podstawie </w:t>
            </w:r>
            <w:r w:rsidR="00D12064" w:rsidRPr="00724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symulowanych danych </w:t>
            </w:r>
          </w:p>
        </w:tc>
      </w:tr>
      <w:tr w:rsidR="00175AB4" w:rsidRPr="00724C32" w:rsidTr="00EB1272">
        <w:tc>
          <w:tcPr>
            <w:tcW w:w="14220" w:type="dxa"/>
            <w:gridSpan w:val="6"/>
          </w:tcPr>
          <w:p w:rsidR="00175AB4" w:rsidRPr="00724C32" w:rsidRDefault="00724C32" w:rsidP="00D1206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V. WYKORZYSTANIE EDYTORA TEKSTU W PROWADZENIU DOKUMENTACJI OSOBOWEJ I KORESPONDENCJI PRACOWNICZEJ</w:t>
            </w:r>
          </w:p>
        </w:tc>
      </w:tr>
      <w:tr w:rsidR="00175AB4" w:rsidRPr="00724C32" w:rsidTr="00D3015F">
        <w:tc>
          <w:tcPr>
            <w:tcW w:w="2757" w:type="dxa"/>
          </w:tcPr>
          <w:p w:rsidR="00175AB4" w:rsidRPr="00724C32" w:rsidRDefault="00175AB4" w:rsidP="00175AB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-zna zasady przygotowania dokumentacji osobowej w edytorze tekstu</w:t>
            </w:r>
          </w:p>
          <w:p w:rsidR="00175AB4" w:rsidRPr="00724C32" w:rsidRDefault="00175AB4" w:rsidP="00175AB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-określa zasady przygotowania korespondencji pracowniczej w edytorze tekstu</w:t>
            </w:r>
          </w:p>
          <w:p w:rsidR="00175AB4" w:rsidRPr="00724C32" w:rsidRDefault="00175AB4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</w:tcPr>
          <w:p w:rsidR="00175AB4" w:rsidRPr="00724C32" w:rsidRDefault="00175AB4" w:rsidP="00175AB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-przygotowuje dokumentację osobową w edytorze tekstu</w:t>
            </w:r>
          </w:p>
          <w:p w:rsidR="00175AB4" w:rsidRPr="00724C32" w:rsidRDefault="00175AB4" w:rsidP="00175AB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-przygotowuje korespondencję pracowniczą w edytorze tekstu</w:t>
            </w:r>
          </w:p>
        </w:tc>
        <w:tc>
          <w:tcPr>
            <w:tcW w:w="2786" w:type="dxa"/>
          </w:tcPr>
          <w:p w:rsidR="00175AB4" w:rsidRPr="00724C32" w:rsidRDefault="00175AB4" w:rsidP="00175AB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-sporządza dokumentację osobową w edytorze tekstu</w:t>
            </w:r>
          </w:p>
          <w:p w:rsidR="00175AB4" w:rsidRPr="00724C32" w:rsidRDefault="00175AB4" w:rsidP="00175AB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-sporządza korespondencję pracowniczą w edytorze tekstu</w:t>
            </w:r>
          </w:p>
        </w:tc>
        <w:tc>
          <w:tcPr>
            <w:tcW w:w="3135" w:type="dxa"/>
            <w:gridSpan w:val="2"/>
          </w:tcPr>
          <w:p w:rsidR="00175AB4" w:rsidRPr="00724C32" w:rsidRDefault="00175AB4" w:rsidP="00175AB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sporządza dokumentację osobową w edytorze tekstu</w:t>
            </w:r>
          </w:p>
          <w:p w:rsidR="00175AB4" w:rsidRPr="00724C32" w:rsidRDefault="00175AB4" w:rsidP="00175AB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-sporządza korespondencję pracowniczą w edytorze tekstu</w:t>
            </w:r>
          </w:p>
          <w:p w:rsidR="00175AB4" w:rsidRPr="00724C32" w:rsidRDefault="00175AB4" w:rsidP="00175AB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 sporządza korespondencję seryjną w edytorze tekstu</w:t>
            </w:r>
          </w:p>
        </w:tc>
        <w:tc>
          <w:tcPr>
            <w:tcW w:w="2772" w:type="dxa"/>
          </w:tcPr>
          <w:p w:rsidR="00175AB4" w:rsidRPr="00724C32" w:rsidRDefault="00175AB4" w:rsidP="00175AB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-spełnia wymagania na ocenę bardzo dobra, a ponadto:</w:t>
            </w:r>
          </w:p>
          <w:p w:rsidR="00175AB4" w:rsidRPr="00724C32" w:rsidRDefault="00175AB4" w:rsidP="00D120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sz w:val="20"/>
                <w:szCs w:val="20"/>
              </w:rPr>
              <w:t>Samodzielnie prowadzi dokumentację i korespondencję pracowniczą dl a symulowanego przedsiębiorstwa.</w:t>
            </w:r>
          </w:p>
        </w:tc>
      </w:tr>
    </w:tbl>
    <w:p w:rsidR="00C06ADE" w:rsidRPr="00724C32" w:rsidRDefault="00C06ADE" w:rsidP="00C06ADE">
      <w:pPr>
        <w:rPr>
          <w:rFonts w:ascii="Times New Roman" w:hAnsi="Times New Roman" w:cs="Times New Roman"/>
          <w:b/>
          <w:sz w:val="24"/>
          <w:szCs w:val="20"/>
        </w:rPr>
      </w:pPr>
      <w:r w:rsidRPr="00724C32">
        <w:rPr>
          <w:rFonts w:ascii="Times New Roman" w:hAnsi="Times New Roman" w:cs="Times New Roman"/>
          <w:b/>
          <w:sz w:val="24"/>
          <w:szCs w:val="20"/>
        </w:rPr>
        <w:t>Kryteria oceniania   są zgodne ze statutem szkoły. Ocena końcowa jest oceną wystawianą przez nauczyciela.</w:t>
      </w:r>
    </w:p>
    <w:p w:rsidR="00C06ADE" w:rsidRPr="00724C32" w:rsidRDefault="00C06ADE" w:rsidP="00C06ADE">
      <w:pPr>
        <w:rPr>
          <w:rFonts w:ascii="Times New Roman" w:hAnsi="Times New Roman" w:cs="Times New Roman"/>
          <w:sz w:val="20"/>
          <w:szCs w:val="20"/>
        </w:rPr>
      </w:pPr>
    </w:p>
    <w:p w:rsidR="0005494C" w:rsidRPr="00724C32" w:rsidRDefault="00724C32">
      <w:pPr>
        <w:rPr>
          <w:rFonts w:ascii="Times New Roman" w:hAnsi="Times New Roman" w:cs="Times New Roman"/>
          <w:sz w:val="20"/>
          <w:szCs w:val="20"/>
        </w:rPr>
      </w:pPr>
    </w:p>
    <w:sectPr w:rsidR="0005494C" w:rsidRPr="00724C32" w:rsidSect="000F4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E8B"/>
    <w:multiLevelType w:val="hybridMultilevel"/>
    <w:tmpl w:val="514668FC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6ADE"/>
    <w:rsid w:val="00054C75"/>
    <w:rsid w:val="00175AB4"/>
    <w:rsid w:val="00321870"/>
    <w:rsid w:val="006C4FF8"/>
    <w:rsid w:val="00724C32"/>
    <w:rsid w:val="009D3B14"/>
    <w:rsid w:val="00A225BA"/>
    <w:rsid w:val="00B92F9A"/>
    <w:rsid w:val="00C06ADE"/>
    <w:rsid w:val="00D12064"/>
    <w:rsid w:val="00DF2C36"/>
    <w:rsid w:val="00E4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6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C06ADE"/>
    <w:pPr>
      <w:spacing w:after="0" w:line="240" w:lineRule="auto"/>
    </w:pPr>
  </w:style>
  <w:style w:type="numbering" w:customStyle="1" w:styleId="Bezlisty1">
    <w:name w:val="Bez listy1"/>
    <w:next w:val="Bezlisty"/>
    <w:uiPriority w:val="99"/>
    <w:semiHidden/>
    <w:unhideWhenUsed/>
    <w:rsid w:val="00D12064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D12064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D12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3</cp:revision>
  <dcterms:created xsi:type="dcterms:W3CDTF">2021-10-09T20:07:00Z</dcterms:created>
  <dcterms:modified xsi:type="dcterms:W3CDTF">2021-10-09T20:12:00Z</dcterms:modified>
</cp:coreProperties>
</file>